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05C" w:rsidRPr="001D5C6A" w:rsidRDefault="001D5C6A" w:rsidP="009A705C">
      <w:pPr>
        <w:widowControl w:val="0"/>
        <w:ind w:right="76"/>
        <w:jc w:val="center"/>
        <w:rPr>
          <w:b/>
          <w:i/>
          <w:snapToGrid w:val="0"/>
          <w:lang w:val="uk-UA"/>
        </w:rPr>
      </w:pPr>
      <w:r w:rsidRPr="001D5C6A">
        <w:rPr>
          <w:b/>
          <w:i/>
          <w:snapToGrid w:val="0"/>
          <w:lang w:val="uk-UA"/>
        </w:rPr>
        <w:t xml:space="preserve"> </w:t>
      </w:r>
    </w:p>
    <w:p w:rsidR="009A705C" w:rsidRPr="001D5C6A" w:rsidRDefault="009A705C" w:rsidP="001D5C6A">
      <w:pPr>
        <w:widowControl w:val="0"/>
        <w:ind w:right="76"/>
        <w:rPr>
          <w:b/>
          <w:i/>
          <w:snapToGrid w:val="0"/>
          <w:lang w:val="uk-UA"/>
        </w:rPr>
      </w:pPr>
    </w:p>
    <w:p w:rsidR="001D5C6A" w:rsidRPr="001D5C6A" w:rsidRDefault="001D5C6A" w:rsidP="001D5C6A">
      <w:pPr>
        <w:pStyle w:val="a9"/>
        <w:jc w:val="both"/>
        <w:rPr>
          <w:b/>
          <w:i/>
          <w:iCs/>
          <w:lang w:val="uk-UA"/>
        </w:rPr>
      </w:pPr>
      <w:r w:rsidRPr="001D5C6A">
        <w:rPr>
          <w:b/>
          <w:lang w:val="uk-UA"/>
        </w:rPr>
        <w:t xml:space="preserve">                                                          </w:t>
      </w:r>
      <w:r w:rsidRPr="001D5C6A">
        <w:rPr>
          <w:b/>
          <w:sz w:val="20"/>
          <w:lang w:val="uk-UA"/>
        </w:rPr>
        <w:t>АУДИТОРСЬКА   ФІРМА</w:t>
      </w:r>
    </w:p>
    <w:p w:rsidR="001D5C6A" w:rsidRPr="001D5C6A" w:rsidRDefault="001D5C6A" w:rsidP="001D5C6A">
      <w:pPr>
        <w:pStyle w:val="a9"/>
        <w:rPr>
          <w:b/>
          <w:i/>
          <w:iCs/>
          <w:sz w:val="40"/>
          <w:szCs w:val="40"/>
          <w:lang w:val="uk-UA"/>
        </w:rPr>
      </w:pPr>
      <w:r w:rsidRPr="001D5C6A">
        <w:rPr>
          <w:b/>
          <w:sz w:val="40"/>
          <w:szCs w:val="40"/>
          <w:lang w:val="uk-UA"/>
        </w:rPr>
        <w:t xml:space="preserve">                    П О С Л У Г И     А У Д И Т У</w:t>
      </w:r>
    </w:p>
    <w:p w:rsidR="001D5C6A" w:rsidRPr="001D5C6A" w:rsidRDefault="001D5C6A" w:rsidP="001D5C6A">
      <w:pPr>
        <w:pStyle w:val="a9"/>
        <w:rPr>
          <w:b/>
          <w:i/>
          <w:iCs/>
          <w:sz w:val="28"/>
          <w:lang w:val="uk-UA"/>
        </w:rPr>
      </w:pPr>
      <w:r w:rsidRPr="001D5C6A">
        <w:rPr>
          <w:b/>
          <w:sz w:val="28"/>
          <w:lang w:val="uk-UA"/>
        </w:rPr>
        <w:t xml:space="preserve">                       Свідоцтво Аудиторської Палати України № 3117</w:t>
      </w:r>
    </w:p>
    <w:p w:rsidR="001D5C6A" w:rsidRPr="00154E8D" w:rsidRDefault="001D5C6A" w:rsidP="001D5C6A">
      <w:pPr>
        <w:pStyle w:val="a9"/>
        <w:pBdr>
          <w:bottom w:val="single" w:sz="12" w:space="1" w:color="auto"/>
        </w:pBdr>
        <w:rPr>
          <w:b/>
          <w:i/>
          <w:iCs/>
          <w:lang w:val="uk-UA"/>
        </w:rPr>
      </w:pPr>
      <w:r w:rsidRPr="001D5C6A">
        <w:rPr>
          <w:b/>
          <w:sz w:val="28"/>
          <w:lang w:val="uk-UA"/>
        </w:rPr>
        <w:t xml:space="preserve">                      Сертифікат Аудиторської Палати України № 004491 </w:t>
      </w:r>
      <w:r w:rsidRPr="001D5C6A">
        <w:rPr>
          <w:b/>
          <w:lang w:val="uk-UA"/>
        </w:rPr>
        <w:t xml:space="preserve">           </w:t>
      </w:r>
    </w:p>
    <w:p w:rsidR="001D5C6A" w:rsidRPr="001D5C6A" w:rsidRDefault="001D5C6A" w:rsidP="001D5C6A">
      <w:pPr>
        <w:pStyle w:val="a9"/>
        <w:rPr>
          <w:b/>
          <w:i/>
          <w:iCs/>
          <w:lang w:val="uk-UA"/>
        </w:rPr>
      </w:pPr>
      <w:r w:rsidRPr="001D5C6A">
        <w:rPr>
          <w:b/>
          <w:lang w:val="uk-UA"/>
        </w:rPr>
        <w:t xml:space="preserve">                               21 008, Україна, м. Вінниця , вул. Корольова, 118.</w:t>
      </w:r>
    </w:p>
    <w:p w:rsidR="001D5C6A" w:rsidRPr="001D5C6A" w:rsidRDefault="001D5C6A" w:rsidP="001D5C6A">
      <w:pPr>
        <w:pStyle w:val="a9"/>
        <w:rPr>
          <w:b/>
          <w:i/>
          <w:iCs/>
          <w:lang w:val="uk-UA"/>
        </w:rPr>
      </w:pPr>
      <w:r w:rsidRPr="001D5C6A">
        <w:rPr>
          <w:b/>
          <w:lang w:val="uk-UA"/>
        </w:rPr>
        <w:t xml:space="preserve">                              Р/р 26003500084877 в ПАТ  “Креді  Агріколь”, м. Київ</w:t>
      </w:r>
    </w:p>
    <w:p w:rsidR="001D5C6A" w:rsidRPr="001D5C6A" w:rsidRDefault="001D5C6A" w:rsidP="001D5C6A">
      <w:pPr>
        <w:pStyle w:val="a9"/>
        <w:pBdr>
          <w:bottom w:val="single" w:sz="12" w:space="1" w:color="auto"/>
        </w:pBdr>
        <w:rPr>
          <w:b/>
          <w:i/>
          <w:iCs/>
          <w:lang w:val="uk-UA"/>
        </w:rPr>
      </w:pPr>
      <w:r w:rsidRPr="001D5C6A">
        <w:rPr>
          <w:b/>
          <w:lang w:val="uk-UA"/>
        </w:rPr>
        <w:t xml:space="preserve">                                      МФО 300 614,  код за ЄДРПОУ – 32258060.</w:t>
      </w:r>
    </w:p>
    <w:p w:rsidR="001D5C6A" w:rsidRPr="001D5C6A" w:rsidRDefault="001D5C6A" w:rsidP="001D5C6A">
      <w:pPr>
        <w:pStyle w:val="a9"/>
        <w:rPr>
          <w:b/>
          <w:i/>
          <w:iCs/>
          <w:lang w:val="uk-UA"/>
        </w:rPr>
      </w:pPr>
      <w:r w:rsidRPr="001D5C6A">
        <w:rPr>
          <w:b/>
          <w:lang w:val="uk-UA"/>
        </w:rPr>
        <w:t xml:space="preserve">   Тел./ факс 067-7597824                                                                           м. Вінниця                                              </w:t>
      </w:r>
    </w:p>
    <w:p w:rsidR="001D5C6A" w:rsidRPr="001D5C6A" w:rsidRDefault="001D5C6A" w:rsidP="001D5C6A">
      <w:pPr>
        <w:rPr>
          <w:b/>
          <w:lang w:val="uk-UA"/>
        </w:rPr>
      </w:pPr>
    </w:p>
    <w:p w:rsidR="001D5C6A" w:rsidRPr="001D5C6A" w:rsidRDefault="001D5C6A" w:rsidP="001D5C6A">
      <w:pPr>
        <w:rPr>
          <w:b/>
          <w:lang w:val="uk-UA"/>
        </w:rPr>
      </w:pPr>
    </w:p>
    <w:p w:rsidR="001D5C6A" w:rsidRPr="001D5C6A" w:rsidRDefault="001D5C6A" w:rsidP="001D5C6A">
      <w:pPr>
        <w:rPr>
          <w:b/>
          <w:lang w:val="uk-UA"/>
        </w:rPr>
      </w:pPr>
    </w:p>
    <w:p w:rsidR="001D5C6A" w:rsidRPr="001D5C6A" w:rsidRDefault="001D5C6A" w:rsidP="001D5C6A">
      <w:pPr>
        <w:rPr>
          <w:b/>
          <w:lang w:val="uk-UA"/>
        </w:rPr>
      </w:pPr>
    </w:p>
    <w:p w:rsidR="009A705C" w:rsidRPr="001D5C6A" w:rsidRDefault="009A705C" w:rsidP="00D971DF">
      <w:pPr>
        <w:widowControl w:val="0"/>
        <w:ind w:right="76"/>
        <w:rPr>
          <w:b/>
          <w:i/>
          <w:snapToGrid w:val="0"/>
          <w:lang w:val="uk-UA"/>
        </w:rPr>
      </w:pPr>
    </w:p>
    <w:p w:rsidR="009A705C" w:rsidRPr="001D5C6A" w:rsidRDefault="009A705C" w:rsidP="009A705C">
      <w:pPr>
        <w:widowControl w:val="0"/>
        <w:ind w:right="76"/>
        <w:rPr>
          <w:b/>
          <w:i/>
          <w:snapToGrid w:val="0"/>
          <w:lang w:val="uk-UA"/>
        </w:rPr>
      </w:pPr>
      <w:r w:rsidRPr="001D5C6A">
        <w:rPr>
          <w:b/>
          <w:i/>
          <w:snapToGrid w:val="0"/>
          <w:lang w:val="uk-UA"/>
        </w:rPr>
        <w:t xml:space="preserve"> </w:t>
      </w:r>
    </w:p>
    <w:p w:rsidR="009A705C" w:rsidRPr="001D5C6A" w:rsidRDefault="009A705C" w:rsidP="009A705C">
      <w:pPr>
        <w:widowControl w:val="0"/>
        <w:ind w:right="76"/>
        <w:rPr>
          <w:b/>
          <w:i/>
          <w:snapToGrid w:val="0"/>
          <w:lang w:val="uk-UA"/>
        </w:rPr>
      </w:pPr>
      <w:r w:rsidRPr="001D5C6A">
        <w:rPr>
          <w:b/>
          <w:i/>
          <w:snapToGrid w:val="0"/>
          <w:lang w:val="uk-UA"/>
        </w:rPr>
        <w:t xml:space="preserve"> </w:t>
      </w:r>
    </w:p>
    <w:p w:rsidR="009A705C" w:rsidRPr="001D5C6A" w:rsidRDefault="009A705C" w:rsidP="009A705C">
      <w:pPr>
        <w:widowControl w:val="0"/>
        <w:ind w:right="76"/>
        <w:rPr>
          <w:b/>
          <w:i/>
          <w:snapToGrid w:val="0"/>
          <w:lang w:val="uk-UA"/>
        </w:rPr>
      </w:pPr>
    </w:p>
    <w:p w:rsidR="009A705C" w:rsidRPr="001D5C6A" w:rsidRDefault="009A705C" w:rsidP="009A705C">
      <w:pPr>
        <w:widowControl w:val="0"/>
        <w:ind w:right="76"/>
        <w:rPr>
          <w:b/>
          <w:i/>
          <w:snapToGrid w:val="0"/>
          <w:lang w:val="uk-UA"/>
        </w:rPr>
      </w:pPr>
    </w:p>
    <w:p w:rsidR="009A705C" w:rsidRPr="009A705C" w:rsidRDefault="009A705C" w:rsidP="009A705C">
      <w:pPr>
        <w:pStyle w:val="2"/>
        <w:spacing w:before="0" w:after="0"/>
        <w:jc w:val="center"/>
        <w:rPr>
          <w:rFonts w:ascii="Georgia" w:hAnsi="Georgia"/>
          <w:bCs w:val="0"/>
          <w:i w:val="0"/>
          <w:iCs w:val="0"/>
          <w:caps/>
          <w:sz w:val="36"/>
          <w:szCs w:val="36"/>
          <w:lang w:val="uk-UA"/>
        </w:rPr>
      </w:pPr>
      <w:r w:rsidRPr="009A705C">
        <w:rPr>
          <w:rFonts w:ascii="Georgia" w:hAnsi="Georgia"/>
          <w:bCs w:val="0"/>
          <w:i w:val="0"/>
          <w:iCs w:val="0"/>
          <w:caps/>
          <w:sz w:val="36"/>
          <w:szCs w:val="36"/>
        </w:rPr>
        <w:t>Аудиторський висновок</w:t>
      </w:r>
    </w:p>
    <w:p w:rsidR="009A705C" w:rsidRPr="004232C7" w:rsidRDefault="009A705C" w:rsidP="009A705C">
      <w:pPr>
        <w:rPr>
          <w:lang w:val="uk-UA"/>
        </w:rPr>
      </w:pPr>
    </w:p>
    <w:p w:rsidR="009A705C" w:rsidRPr="009A705C" w:rsidRDefault="009A705C" w:rsidP="009A705C">
      <w:pPr>
        <w:pStyle w:val="2"/>
        <w:spacing w:before="0" w:after="0"/>
        <w:jc w:val="center"/>
        <w:rPr>
          <w:rFonts w:ascii="Georgia" w:hAnsi="Georgia"/>
          <w:bCs w:val="0"/>
          <w:i w:val="0"/>
          <w:iCs w:val="0"/>
          <w:caps/>
          <w:sz w:val="32"/>
          <w:szCs w:val="32"/>
          <w:lang w:val="uk-UA"/>
        </w:rPr>
      </w:pPr>
      <w:r w:rsidRPr="009A705C">
        <w:rPr>
          <w:rFonts w:ascii="Georgia" w:hAnsi="Georgia"/>
          <w:bCs w:val="0"/>
          <w:i w:val="0"/>
          <w:iCs w:val="0"/>
          <w:caps/>
          <w:sz w:val="32"/>
          <w:szCs w:val="32"/>
        </w:rPr>
        <w:t>(звіт незалежного аудитора)</w:t>
      </w:r>
    </w:p>
    <w:p w:rsidR="009A705C" w:rsidRPr="004232C7" w:rsidRDefault="009A705C" w:rsidP="009A705C">
      <w:pPr>
        <w:spacing w:line="260" w:lineRule="exact"/>
        <w:jc w:val="center"/>
        <w:rPr>
          <w:rFonts w:ascii="Georgia" w:hAnsi="Georgia"/>
          <w:b/>
          <w:caps/>
          <w:sz w:val="28"/>
          <w:szCs w:val="28"/>
        </w:rPr>
      </w:pPr>
      <w:r w:rsidRPr="004232C7">
        <w:rPr>
          <w:rFonts w:ascii="Georgia" w:hAnsi="Georgia"/>
          <w:b/>
          <w:caps/>
          <w:sz w:val="28"/>
          <w:szCs w:val="28"/>
        </w:rPr>
        <w:t>щодо фінансової звітності</w:t>
      </w:r>
    </w:p>
    <w:p w:rsidR="009A705C" w:rsidRPr="00AF0134" w:rsidRDefault="009A705C" w:rsidP="009A705C">
      <w:pPr>
        <w:widowControl w:val="0"/>
        <w:ind w:right="76"/>
        <w:jc w:val="center"/>
        <w:rPr>
          <w:b/>
          <w:snapToGrid w:val="0"/>
          <w:lang w:val="uk-UA"/>
        </w:rPr>
      </w:pPr>
      <w:r w:rsidRPr="004232C7">
        <w:rPr>
          <w:rFonts w:ascii="Georgia" w:hAnsi="Georgia"/>
          <w:b/>
          <w:snapToGrid w:val="0"/>
          <w:sz w:val="28"/>
          <w:szCs w:val="28"/>
          <w:lang w:val="uk-UA"/>
        </w:rPr>
        <w:t>П</w:t>
      </w:r>
      <w:r w:rsidR="00154E8D">
        <w:rPr>
          <w:rFonts w:ascii="Georgia" w:hAnsi="Georgia"/>
          <w:b/>
          <w:snapToGrid w:val="0"/>
          <w:sz w:val="28"/>
          <w:szCs w:val="28"/>
          <w:lang w:val="uk-UA"/>
        </w:rPr>
        <w:t>УБЛІЧНОГО</w:t>
      </w:r>
      <w:r w:rsidRPr="004232C7">
        <w:rPr>
          <w:rFonts w:ascii="Georgia" w:hAnsi="Georgia"/>
          <w:b/>
          <w:snapToGrid w:val="0"/>
          <w:sz w:val="28"/>
          <w:szCs w:val="28"/>
          <w:lang w:val="uk-UA"/>
        </w:rPr>
        <w:t xml:space="preserve"> АКЦІОНЕРНОГО ТОВАРИСТВА</w:t>
      </w:r>
    </w:p>
    <w:p w:rsidR="009A705C" w:rsidRPr="004232C7" w:rsidRDefault="009A705C" w:rsidP="009A705C">
      <w:pPr>
        <w:widowControl w:val="0"/>
        <w:ind w:right="76"/>
        <w:jc w:val="center"/>
        <w:rPr>
          <w:rFonts w:ascii="Georgia" w:hAnsi="Georgia"/>
          <w:b/>
          <w:snapToGrid w:val="0"/>
          <w:sz w:val="36"/>
          <w:szCs w:val="36"/>
          <w:lang w:val="uk-UA"/>
        </w:rPr>
      </w:pPr>
      <w:r w:rsidRPr="004232C7">
        <w:rPr>
          <w:rFonts w:ascii="Georgia" w:hAnsi="Georgia"/>
          <w:b/>
          <w:snapToGrid w:val="0"/>
          <w:sz w:val="36"/>
          <w:szCs w:val="36"/>
          <w:lang w:val="uk-UA"/>
        </w:rPr>
        <w:t>«</w:t>
      </w:r>
      <w:r w:rsidR="00611B6F">
        <w:rPr>
          <w:rFonts w:ascii="Georgia" w:hAnsi="Georgia"/>
          <w:b/>
          <w:snapToGrid w:val="0"/>
          <w:sz w:val="36"/>
          <w:szCs w:val="36"/>
          <w:lang w:val="uk-UA"/>
        </w:rPr>
        <w:t xml:space="preserve">Барський машинобудівний </w:t>
      </w:r>
      <w:r w:rsidR="00C63089">
        <w:rPr>
          <w:rFonts w:ascii="Georgia" w:hAnsi="Georgia"/>
          <w:b/>
          <w:snapToGrid w:val="0"/>
          <w:sz w:val="36"/>
          <w:szCs w:val="36"/>
          <w:lang w:val="uk-UA"/>
        </w:rPr>
        <w:t xml:space="preserve"> завод</w:t>
      </w:r>
      <w:r w:rsidR="00154E8D">
        <w:rPr>
          <w:rFonts w:ascii="Georgia" w:hAnsi="Georgia"/>
          <w:b/>
          <w:snapToGrid w:val="0"/>
          <w:sz w:val="36"/>
          <w:szCs w:val="36"/>
          <w:lang w:val="uk-UA"/>
        </w:rPr>
        <w:t>»</w:t>
      </w:r>
    </w:p>
    <w:p w:rsidR="009A705C" w:rsidRPr="007C7352" w:rsidRDefault="009A705C" w:rsidP="009A705C">
      <w:pPr>
        <w:widowControl w:val="0"/>
        <w:ind w:right="76"/>
        <w:jc w:val="center"/>
        <w:rPr>
          <w:b/>
          <w:snapToGrid w:val="0"/>
          <w:sz w:val="32"/>
          <w:szCs w:val="32"/>
          <w:lang w:val="uk-UA"/>
        </w:rPr>
      </w:pPr>
    </w:p>
    <w:p w:rsidR="009A705C" w:rsidRPr="004232C7" w:rsidRDefault="009A705C" w:rsidP="009A705C">
      <w:pPr>
        <w:spacing w:line="260" w:lineRule="exact"/>
        <w:jc w:val="center"/>
        <w:rPr>
          <w:rFonts w:ascii="Georgia" w:hAnsi="Georgia"/>
          <w:b/>
          <w:sz w:val="28"/>
          <w:szCs w:val="28"/>
          <w:lang w:val="uk-UA"/>
        </w:rPr>
      </w:pPr>
      <w:r w:rsidRPr="004232C7">
        <w:rPr>
          <w:rFonts w:ascii="Georgia" w:hAnsi="Georgia"/>
          <w:b/>
          <w:sz w:val="28"/>
          <w:szCs w:val="28"/>
          <w:lang w:val="uk-UA"/>
        </w:rPr>
        <w:t>за 201</w:t>
      </w:r>
      <w:r w:rsidR="00CC3F3E">
        <w:rPr>
          <w:rFonts w:ascii="Georgia" w:hAnsi="Georgia"/>
          <w:b/>
          <w:sz w:val="28"/>
          <w:szCs w:val="28"/>
          <w:lang w:val="uk-UA"/>
        </w:rPr>
        <w:t>6</w:t>
      </w:r>
      <w:r w:rsidRPr="004232C7">
        <w:rPr>
          <w:rFonts w:ascii="Georgia" w:hAnsi="Georgia"/>
          <w:b/>
          <w:sz w:val="28"/>
          <w:szCs w:val="28"/>
          <w:lang w:val="uk-UA"/>
        </w:rPr>
        <w:t xml:space="preserve"> рік, станом на 31.12.201</w:t>
      </w:r>
      <w:r w:rsidR="00CC3F3E">
        <w:rPr>
          <w:rFonts w:ascii="Georgia" w:hAnsi="Georgia"/>
          <w:b/>
          <w:sz w:val="28"/>
          <w:szCs w:val="28"/>
          <w:lang w:val="uk-UA"/>
        </w:rPr>
        <w:t>6</w:t>
      </w:r>
      <w:r w:rsidRPr="004232C7">
        <w:rPr>
          <w:rFonts w:ascii="Georgia" w:hAnsi="Georgia"/>
          <w:b/>
          <w:sz w:val="28"/>
          <w:szCs w:val="28"/>
          <w:lang w:val="uk-UA"/>
        </w:rPr>
        <w:t xml:space="preserve"> року</w:t>
      </w:r>
    </w:p>
    <w:p w:rsidR="009A705C" w:rsidRPr="007C7352" w:rsidRDefault="009A705C" w:rsidP="009A705C">
      <w:pPr>
        <w:spacing w:line="260" w:lineRule="exact"/>
        <w:jc w:val="center"/>
        <w:rPr>
          <w:sz w:val="28"/>
          <w:szCs w:val="28"/>
          <w:lang w:val="uk-UA"/>
        </w:rPr>
      </w:pPr>
    </w:p>
    <w:p w:rsidR="009A705C" w:rsidRDefault="009A705C" w:rsidP="009A705C">
      <w:pPr>
        <w:widowControl w:val="0"/>
        <w:ind w:right="76"/>
        <w:jc w:val="center"/>
        <w:rPr>
          <w:rFonts w:ascii="Georgia" w:hAnsi="Georgia"/>
          <w:b/>
          <w:i/>
          <w:snapToGrid w:val="0"/>
          <w:sz w:val="32"/>
          <w:szCs w:val="32"/>
          <w:lang w:val="uk-UA"/>
        </w:rPr>
      </w:pPr>
    </w:p>
    <w:p w:rsidR="009A705C" w:rsidRPr="00154E8D" w:rsidRDefault="009A705C" w:rsidP="009A705C">
      <w:pPr>
        <w:widowControl w:val="0"/>
        <w:ind w:right="76"/>
        <w:jc w:val="center"/>
        <w:rPr>
          <w:rFonts w:ascii="Georgia" w:hAnsi="Georgia"/>
          <w:b/>
          <w:i/>
          <w:snapToGrid w:val="0"/>
          <w:sz w:val="32"/>
          <w:szCs w:val="32"/>
        </w:rPr>
      </w:pPr>
    </w:p>
    <w:p w:rsidR="008D54D6" w:rsidRPr="00154E8D" w:rsidRDefault="008D54D6" w:rsidP="009A705C">
      <w:pPr>
        <w:widowControl w:val="0"/>
        <w:ind w:right="76"/>
        <w:jc w:val="center"/>
        <w:rPr>
          <w:rFonts w:ascii="Georgia" w:hAnsi="Georgia"/>
          <w:b/>
          <w:i/>
          <w:snapToGrid w:val="0"/>
          <w:sz w:val="32"/>
          <w:szCs w:val="32"/>
        </w:rPr>
      </w:pPr>
    </w:p>
    <w:p w:rsidR="009A705C" w:rsidRDefault="009A705C" w:rsidP="009A705C">
      <w:pPr>
        <w:widowControl w:val="0"/>
        <w:ind w:right="76"/>
        <w:jc w:val="center"/>
        <w:rPr>
          <w:rFonts w:ascii="Georgia" w:hAnsi="Georgia"/>
          <w:b/>
          <w:i/>
          <w:snapToGrid w:val="0"/>
          <w:sz w:val="32"/>
          <w:szCs w:val="32"/>
          <w:lang w:val="uk-UA"/>
        </w:rPr>
      </w:pPr>
    </w:p>
    <w:p w:rsidR="009A705C" w:rsidRDefault="009A705C" w:rsidP="009A705C">
      <w:pPr>
        <w:widowControl w:val="0"/>
        <w:ind w:right="76"/>
        <w:jc w:val="center"/>
        <w:rPr>
          <w:rFonts w:ascii="Georgia" w:hAnsi="Georgia"/>
          <w:b/>
          <w:i/>
          <w:snapToGrid w:val="0"/>
          <w:sz w:val="32"/>
          <w:szCs w:val="32"/>
          <w:lang w:val="uk-UA"/>
        </w:rPr>
      </w:pPr>
    </w:p>
    <w:p w:rsidR="009A705C" w:rsidRDefault="009A705C" w:rsidP="009A705C">
      <w:pPr>
        <w:widowControl w:val="0"/>
        <w:ind w:right="76"/>
        <w:jc w:val="center"/>
        <w:rPr>
          <w:rFonts w:ascii="Georgia" w:hAnsi="Georgia"/>
          <w:b/>
          <w:i/>
          <w:snapToGrid w:val="0"/>
          <w:sz w:val="32"/>
          <w:szCs w:val="32"/>
          <w:lang w:val="uk-UA"/>
        </w:rPr>
      </w:pPr>
    </w:p>
    <w:p w:rsidR="00721563" w:rsidRDefault="009A705C" w:rsidP="009A705C">
      <w:pPr>
        <w:widowControl w:val="0"/>
        <w:ind w:right="76"/>
        <w:jc w:val="center"/>
        <w:rPr>
          <w:rFonts w:ascii="Georgia" w:hAnsi="Georgia"/>
          <w:b/>
          <w:i/>
          <w:lang w:val="uk-UA"/>
        </w:rPr>
      </w:pPr>
      <w:r w:rsidRPr="009A705C">
        <w:rPr>
          <w:rFonts w:ascii="Georgia" w:hAnsi="Georgia"/>
          <w:b/>
          <w:i/>
          <w:snapToGrid w:val="0"/>
          <w:sz w:val="28"/>
          <w:szCs w:val="28"/>
          <w:lang w:val="uk-UA"/>
        </w:rPr>
        <w:t xml:space="preserve">Адресат: </w:t>
      </w:r>
      <w:r w:rsidRPr="0042185A">
        <w:rPr>
          <w:rFonts w:ascii="Georgia" w:hAnsi="Georgia"/>
          <w:b/>
          <w:i/>
        </w:rPr>
        <w:t>ВЛАСНИКАМ</w:t>
      </w:r>
      <w:r>
        <w:rPr>
          <w:rFonts w:ascii="Georgia" w:hAnsi="Georgia"/>
          <w:b/>
          <w:i/>
          <w:lang w:val="uk-UA"/>
        </w:rPr>
        <w:t xml:space="preserve"> </w:t>
      </w:r>
      <w:r w:rsidRPr="0042185A">
        <w:rPr>
          <w:rFonts w:ascii="Georgia" w:hAnsi="Georgia"/>
          <w:b/>
          <w:i/>
        </w:rPr>
        <w:t>ЦІННИХ ПАПЕРІВ, КЕРІВНИЦТВУ П</w:t>
      </w:r>
      <w:r w:rsidR="00154E8D">
        <w:rPr>
          <w:rFonts w:ascii="Georgia" w:hAnsi="Georgia"/>
          <w:b/>
          <w:i/>
          <w:lang w:val="uk-UA"/>
        </w:rPr>
        <w:t>УБЛІЧНОГО</w:t>
      </w:r>
    </w:p>
    <w:p w:rsidR="0024457B" w:rsidRDefault="009A705C" w:rsidP="009A705C">
      <w:pPr>
        <w:widowControl w:val="0"/>
        <w:ind w:right="76"/>
        <w:jc w:val="center"/>
        <w:rPr>
          <w:rFonts w:ascii="Georgia" w:hAnsi="Georgia"/>
          <w:b/>
          <w:i/>
          <w:snapToGrid w:val="0"/>
          <w:sz w:val="32"/>
          <w:szCs w:val="32"/>
          <w:lang w:val="uk-UA"/>
        </w:rPr>
      </w:pPr>
      <w:r w:rsidRPr="00EB51BB">
        <w:rPr>
          <w:rFonts w:ascii="Georgia" w:hAnsi="Georgia"/>
          <w:b/>
          <w:i/>
        </w:rPr>
        <w:t>АКЦІОНЕРНОГО ТОВАРИСТВА</w:t>
      </w:r>
      <w:r w:rsidRPr="00EB51BB">
        <w:rPr>
          <w:rFonts w:ascii="Georgia" w:hAnsi="Georgia"/>
          <w:b/>
          <w:i/>
          <w:lang w:val="uk-UA"/>
        </w:rPr>
        <w:t xml:space="preserve"> </w:t>
      </w:r>
      <w:r w:rsidRPr="00EB51BB">
        <w:rPr>
          <w:rFonts w:ascii="Georgia" w:hAnsi="Georgia"/>
          <w:b/>
          <w:i/>
          <w:snapToGrid w:val="0"/>
          <w:sz w:val="32"/>
          <w:szCs w:val="32"/>
          <w:lang w:val="uk-UA"/>
        </w:rPr>
        <w:t>«</w:t>
      </w:r>
      <w:r w:rsidR="00C63089" w:rsidRPr="00EB51BB">
        <w:rPr>
          <w:rFonts w:ascii="Georgia" w:hAnsi="Georgia"/>
          <w:b/>
          <w:i/>
          <w:snapToGrid w:val="0"/>
          <w:sz w:val="32"/>
          <w:szCs w:val="32"/>
          <w:lang w:val="uk-UA"/>
        </w:rPr>
        <w:t>Б</w:t>
      </w:r>
      <w:r w:rsidR="0024457B">
        <w:rPr>
          <w:rFonts w:ascii="Georgia" w:hAnsi="Georgia"/>
          <w:b/>
          <w:i/>
          <w:snapToGrid w:val="0"/>
          <w:sz w:val="32"/>
          <w:szCs w:val="32"/>
          <w:lang w:val="uk-UA"/>
        </w:rPr>
        <w:t>арський</w:t>
      </w:r>
    </w:p>
    <w:p w:rsidR="009A705C" w:rsidRPr="00EB51BB" w:rsidRDefault="0024457B" w:rsidP="0024457B">
      <w:pPr>
        <w:widowControl w:val="0"/>
        <w:ind w:right="76"/>
        <w:rPr>
          <w:rFonts w:ascii="Georgia" w:hAnsi="Georgia"/>
          <w:b/>
          <w:snapToGrid w:val="0"/>
          <w:sz w:val="36"/>
          <w:szCs w:val="36"/>
          <w:lang w:val="uk-UA"/>
        </w:rPr>
      </w:pPr>
      <w:r>
        <w:rPr>
          <w:rFonts w:ascii="Georgia" w:hAnsi="Georgia"/>
          <w:b/>
          <w:i/>
          <w:snapToGrid w:val="0"/>
          <w:sz w:val="32"/>
          <w:szCs w:val="32"/>
          <w:lang w:val="uk-UA"/>
        </w:rPr>
        <w:t xml:space="preserve">                                   машинобудів</w:t>
      </w:r>
      <w:r w:rsidR="00C63089" w:rsidRPr="00EB51BB">
        <w:rPr>
          <w:rFonts w:ascii="Georgia" w:hAnsi="Georgia"/>
          <w:b/>
          <w:i/>
          <w:snapToGrid w:val="0"/>
          <w:sz w:val="32"/>
          <w:szCs w:val="32"/>
          <w:lang w:val="uk-UA"/>
        </w:rPr>
        <w:t>ний завод</w:t>
      </w:r>
      <w:r w:rsidR="009A705C" w:rsidRPr="00EB51BB">
        <w:rPr>
          <w:rFonts w:ascii="Georgia" w:hAnsi="Georgia"/>
          <w:b/>
          <w:i/>
          <w:snapToGrid w:val="0"/>
          <w:sz w:val="32"/>
          <w:szCs w:val="32"/>
          <w:lang w:val="uk-UA"/>
        </w:rPr>
        <w:t>»</w:t>
      </w:r>
      <w:r w:rsidR="00C82BD9" w:rsidRPr="00EB51BB">
        <w:rPr>
          <w:rFonts w:ascii="Georgia" w:hAnsi="Georgia"/>
          <w:b/>
          <w:i/>
          <w:snapToGrid w:val="0"/>
          <w:sz w:val="32"/>
          <w:szCs w:val="32"/>
          <w:lang w:val="uk-UA"/>
        </w:rPr>
        <w:t xml:space="preserve"> </w:t>
      </w:r>
    </w:p>
    <w:p w:rsidR="009A705C" w:rsidRPr="00EB51BB" w:rsidRDefault="009A705C" w:rsidP="001D5C6A">
      <w:pPr>
        <w:widowControl w:val="0"/>
        <w:ind w:right="76"/>
        <w:rPr>
          <w:rFonts w:ascii="Georgia" w:hAnsi="Georgia"/>
          <w:b/>
          <w:i/>
          <w:snapToGrid w:val="0"/>
          <w:sz w:val="28"/>
          <w:szCs w:val="28"/>
        </w:rPr>
      </w:pPr>
    </w:p>
    <w:p w:rsidR="009A705C" w:rsidRPr="00EB51BB" w:rsidRDefault="009A705C" w:rsidP="009A705C">
      <w:pPr>
        <w:widowControl w:val="0"/>
        <w:ind w:right="76"/>
        <w:jc w:val="center"/>
        <w:rPr>
          <w:rFonts w:ascii="Georgia" w:hAnsi="Georgia"/>
          <w:b/>
          <w:i/>
          <w:snapToGrid w:val="0"/>
          <w:sz w:val="28"/>
          <w:szCs w:val="28"/>
          <w:lang w:val="uk-UA"/>
        </w:rPr>
      </w:pPr>
    </w:p>
    <w:p w:rsidR="009A705C" w:rsidRDefault="009A705C" w:rsidP="009A705C">
      <w:pPr>
        <w:widowControl w:val="0"/>
        <w:ind w:right="76"/>
        <w:jc w:val="center"/>
        <w:rPr>
          <w:rFonts w:ascii="Georgia" w:hAnsi="Georgia"/>
          <w:b/>
          <w:i/>
          <w:snapToGrid w:val="0"/>
          <w:sz w:val="28"/>
          <w:szCs w:val="28"/>
          <w:lang w:val="uk-UA"/>
        </w:rPr>
      </w:pPr>
    </w:p>
    <w:p w:rsidR="00D971DF" w:rsidRPr="00EB51BB" w:rsidRDefault="00D971DF" w:rsidP="009A705C">
      <w:pPr>
        <w:widowControl w:val="0"/>
        <w:ind w:right="76"/>
        <w:jc w:val="center"/>
        <w:rPr>
          <w:rFonts w:ascii="Georgia" w:hAnsi="Georgia"/>
          <w:b/>
          <w:i/>
          <w:snapToGrid w:val="0"/>
          <w:sz w:val="28"/>
          <w:szCs w:val="28"/>
          <w:lang w:val="uk-UA"/>
        </w:rPr>
      </w:pPr>
    </w:p>
    <w:p w:rsidR="009A705C" w:rsidRDefault="009A705C" w:rsidP="009A705C">
      <w:pPr>
        <w:widowControl w:val="0"/>
        <w:ind w:right="76"/>
        <w:jc w:val="center"/>
        <w:rPr>
          <w:rFonts w:ascii="Georgia" w:hAnsi="Georgia"/>
          <w:b/>
          <w:i/>
          <w:snapToGrid w:val="0"/>
          <w:sz w:val="28"/>
          <w:szCs w:val="28"/>
          <w:lang w:val="uk-UA"/>
        </w:rPr>
      </w:pPr>
    </w:p>
    <w:p w:rsidR="009A705C" w:rsidRDefault="009A705C" w:rsidP="009A705C">
      <w:pPr>
        <w:widowControl w:val="0"/>
        <w:ind w:right="76"/>
        <w:jc w:val="center"/>
        <w:rPr>
          <w:rFonts w:ascii="Georgia" w:hAnsi="Georgia"/>
          <w:b/>
          <w:i/>
          <w:snapToGrid w:val="0"/>
          <w:sz w:val="28"/>
          <w:szCs w:val="28"/>
          <w:lang w:val="uk-UA"/>
        </w:rPr>
      </w:pPr>
    </w:p>
    <w:p w:rsidR="009A705C" w:rsidRDefault="009A705C" w:rsidP="009A705C">
      <w:pPr>
        <w:widowControl w:val="0"/>
        <w:ind w:right="76"/>
        <w:jc w:val="center"/>
        <w:rPr>
          <w:rFonts w:ascii="Georgia" w:hAnsi="Georgia"/>
          <w:b/>
          <w:i/>
          <w:snapToGrid w:val="0"/>
          <w:sz w:val="28"/>
          <w:szCs w:val="28"/>
          <w:lang w:val="uk-UA"/>
        </w:rPr>
      </w:pPr>
    </w:p>
    <w:p w:rsidR="009A705C" w:rsidRPr="004232C7" w:rsidRDefault="00C82BD9" w:rsidP="009A705C">
      <w:pPr>
        <w:widowControl w:val="0"/>
        <w:ind w:right="76"/>
        <w:jc w:val="center"/>
        <w:rPr>
          <w:rFonts w:ascii="Georgia" w:hAnsi="Georgia"/>
          <w:b/>
          <w:i/>
          <w:snapToGrid w:val="0"/>
          <w:sz w:val="28"/>
          <w:szCs w:val="28"/>
          <w:lang w:val="uk-UA"/>
        </w:rPr>
      </w:pPr>
      <w:r w:rsidRPr="00C82BD9">
        <w:rPr>
          <w:rFonts w:ascii="Georgia" w:hAnsi="Georgia"/>
          <w:b/>
          <w:i/>
          <w:snapToGrid w:val="0"/>
          <w:sz w:val="28"/>
          <w:szCs w:val="28"/>
        </w:rPr>
        <w:t xml:space="preserve">Код </w:t>
      </w:r>
      <w:r>
        <w:rPr>
          <w:rFonts w:ascii="Georgia" w:hAnsi="Georgia"/>
          <w:b/>
          <w:i/>
          <w:snapToGrid w:val="0"/>
          <w:sz w:val="28"/>
          <w:szCs w:val="28"/>
          <w:lang w:val="uk-UA"/>
        </w:rPr>
        <w:t xml:space="preserve">ЕДРПОУ </w:t>
      </w:r>
      <w:r w:rsidR="00011D47">
        <w:rPr>
          <w:rFonts w:ascii="Georgia" w:hAnsi="Georgia"/>
          <w:b/>
          <w:i/>
          <w:snapToGrid w:val="0"/>
          <w:sz w:val="28"/>
          <w:szCs w:val="28"/>
          <w:lang w:val="uk-UA"/>
        </w:rPr>
        <w:t>14307570</w:t>
      </w:r>
      <w:r w:rsidR="009A705C" w:rsidRPr="004232C7">
        <w:rPr>
          <w:rFonts w:ascii="Georgia" w:hAnsi="Georgia"/>
          <w:b/>
          <w:i/>
          <w:snapToGrid w:val="0"/>
          <w:sz w:val="28"/>
          <w:szCs w:val="28"/>
          <w:lang w:val="uk-UA"/>
        </w:rPr>
        <w:t>, що знаходиться за адресою:</w:t>
      </w:r>
    </w:p>
    <w:p w:rsidR="009A705C" w:rsidRPr="00154E8D" w:rsidRDefault="00C63089" w:rsidP="00CC3F3E">
      <w:pPr>
        <w:widowControl w:val="0"/>
        <w:spacing w:line="240" w:lineRule="atLeast"/>
        <w:jc w:val="center"/>
        <w:rPr>
          <w:b/>
          <w:i/>
          <w:snapToGrid w:val="0"/>
          <w:sz w:val="28"/>
          <w:szCs w:val="28"/>
          <w:lang w:val="uk-UA"/>
        </w:rPr>
      </w:pPr>
      <w:r>
        <w:rPr>
          <w:b/>
          <w:i/>
          <w:sz w:val="28"/>
          <w:szCs w:val="28"/>
          <w:lang w:val="uk-UA"/>
        </w:rPr>
        <w:t>2</w:t>
      </w:r>
      <w:r w:rsidR="00011D47">
        <w:rPr>
          <w:b/>
          <w:i/>
          <w:sz w:val="28"/>
          <w:szCs w:val="28"/>
          <w:lang w:val="uk-UA"/>
        </w:rPr>
        <w:t>30</w:t>
      </w:r>
      <w:r w:rsidR="00154E8D">
        <w:rPr>
          <w:b/>
          <w:i/>
          <w:sz w:val="28"/>
          <w:szCs w:val="28"/>
          <w:lang w:val="uk-UA"/>
        </w:rPr>
        <w:t>00</w:t>
      </w:r>
      <w:r w:rsidR="00CC3F3E" w:rsidRPr="00C63089">
        <w:rPr>
          <w:b/>
          <w:i/>
          <w:sz w:val="28"/>
          <w:szCs w:val="28"/>
          <w:lang w:val="uk-UA"/>
        </w:rPr>
        <w:t xml:space="preserve">, м. </w:t>
      </w:r>
      <w:r>
        <w:rPr>
          <w:b/>
          <w:i/>
          <w:sz w:val="28"/>
          <w:szCs w:val="28"/>
          <w:lang w:val="uk-UA"/>
        </w:rPr>
        <w:t>Б</w:t>
      </w:r>
      <w:r w:rsidR="00A866D8">
        <w:rPr>
          <w:b/>
          <w:i/>
          <w:sz w:val="28"/>
          <w:szCs w:val="28"/>
          <w:lang w:val="uk-UA"/>
        </w:rPr>
        <w:t>ар,</w:t>
      </w:r>
      <w:r w:rsidR="00154E8D">
        <w:rPr>
          <w:b/>
          <w:i/>
          <w:sz w:val="28"/>
          <w:szCs w:val="28"/>
          <w:lang w:val="uk-UA"/>
        </w:rPr>
        <w:t xml:space="preserve"> Вінницьк</w:t>
      </w:r>
      <w:r w:rsidR="00A866D8">
        <w:rPr>
          <w:b/>
          <w:i/>
          <w:sz w:val="28"/>
          <w:szCs w:val="28"/>
          <w:lang w:val="uk-UA"/>
        </w:rPr>
        <w:t>а</w:t>
      </w:r>
      <w:r w:rsidR="00154E8D">
        <w:rPr>
          <w:b/>
          <w:i/>
          <w:sz w:val="28"/>
          <w:szCs w:val="28"/>
          <w:lang w:val="uk-UA"/>
        </w:rPr>
        <w:t xml:space="preserve"> обл.</w:t>
      </w:r>
      <w:r w:rsidR="00CC3F3E" w:rsidRPr="00C63089">
        <w:rPr>
          <w:b/>
          <w:i/>
          <w:sz w:val="28"/>
          <w:szCs w:val="28"/>
          <w:lang w:val="uk-UA"/>
        </w:rPr>
        <w:t xml:space="preserve">, вул. </w:t>
      </w:r>
      <w:r w:rsidR="001B50B7">
        <w:rPr>
          <w:b/>
          <w:i/>
          <w:sz w:val="28"/>
          <w:szCs w:val="28"/>
          <w:lang w:val="uk-UA"/>
        </w:rPr>
        <w:t>Ка</w:t>
      </w:r>
      <w:r w:rsidR="00A866D8">
        <w:rPr>
          <w:b/>
          <w:i/>
          <w:sz w:val="28"/>
          <w:szCs w:val="28"/>
          <w:lang w:val="uk-UA"/>
        </w:rPr>
        <w:t>штанова</w:t>
      </w:r>
      <w:r w:rsidR="00EB51BB">
        <w:rPr>
          <w:b/>
          <w:i/>
          <w:sz w:val="28"/>
          <w:szCs w:val="28"/>
          <w:lang w:val="uk-UA"/>
        </w:rPr>
        <w:t>,</w:t>
      </w:r>
      <w:r w:rsidR="001B50B7">
        <w:rPr>
          <w:b/>
          <w:i/>
          <w:sz w:val="28"/>
          <w:szCs w:val="28"/>
          <w:lang w:val="uk-UA"/>
        </w:rPr>
        <w:t xml:space="preserve"> буд.</w:t>
      </w:r>
      <w:r>
        <w:rPr>
          <w:b/>
          <w:i/>
          <w:sz w:val="28"/>
          <w:szCs w:val="28"/>
          <w:lang w:val="uk-UA"/>
        </w:rPr>
        <w:t xml:space="preserve"> 5</w:t>
      </w:r>
    </w:p>
    <w:p w:rsidR="005B750E" w:rsidRPr="009B05BF" w:rsidRDefault="005B750E" w:rsidP="00E34236">
      <w:pPr>
        <w:widowControl w:val="0"/>
        <w:rPr>
          <w:b/>
          <w:snapToGrid w:val="0"/>
          <w:lang w:val="uk-UA"/>
        </w:rPr>
      </w:pPr>
    </w:p>
    <w:p w:rsidR="005B750E" w:rsidRDefault="005B750E" w:rsidP="009A705C">
      <w:pPr>
        <w:widowControl w:val="0"/>
        <w:jc w:val="center"/>
        <w:rPr>
          <w:b/>
          <w:snapToGrid w:val="0"/>
          <w:lang w:val="uk-UA"/>
        </w:rPr>
      </w:pPr>
    </w:p>
    <w:p w:rsidR="009A705C" w:rsidRPr="007C7352" w:rsidRDefault="009A705C" w:rsidP="008C1410">
      <w:pPr>
        <w:widowControl w:val="0"/>
        <w:jc w:val="center"/>
        <w:rPr>
          <w:b/>
          <w:snapToGrid w:val="0"/>
          <w:lang w:val="uk-UA"/>
        </w:rPr>
      </w:pPr>
      <w:r w:rsidRPr="007C7352">
        <w:rPr>
          <w:b/>
          <w:snapToGrid w:val="0"/>
          <w:lang w:val="uk-UA"/>
        </w:rPr>
        <w:t>Звіт щодо фінансової звітності</w:t>
      </w:r>
      <w:r w:rsidR="008C1410">
        <w:rPr>
          <w:b/>
          <w:snapToGrid w:val="0"/>
          <w:lang w:val="uk-UA"/>
        </w:rPr>
        <w:t xml:space="preserve"> </w:t>
      </w:r>
      <w:r w:rsidRPr="007C7352">
        <w:rPr>
          <w:b/>
          <w:snapToGrid w:val="0"/>
          <w:lang w:val="uk-UA"/>
        </w:rPr>
        <w:t>за 201</w:t>
      </w:r>
      <w:r w:rsidR="00CC3F3E">
        <w:rPr>
          <w:b/>
          <w:snapToGrid w:val="0"/>
          <w:lang w:val="uk-UA"/>
        </w:rPr>
        <w:t>6</w:t>
      </w:r>
      <w:r w:rsidRPr="007C7352">
        <w:rPr>
          <w:b/>
          <w:snapToGrid w:val="0"/>
          <w:lang w:val="uk-UA"/>
        </w:rPr>
        <w:t xml:space="preserve"> рік</w:t>
      </w:r>
    </w:p>
    <w:p w:rsidR="009A705C" w:rsidRDefault="009A705C" w:rsidP="009A705C">
      <w:pPr>
        <w:widowControl w:val="0"/>
        <w:jc w:val="center"/>
        <w:rPr>
          <w:b/>
          <w:i/>
          <w:snapToGrid w:val="0"/>
          <w:sz w:val="28"/>
          <w:lang w:val="uk-UA"/>
        </w:rPr>
      </w:pPr>
    </w:p>
    <w:p w:rsidR="009A705C" w:rsidRPr="00DA4310" w:rsidRDefault="009A705C" w:rsidP="00DA4310">
      <w:pPr>
        <w:widowControl w:val="0"/>
        <w:jc w:val="center"/>
        <w:rPr>
          <w:b/>
          <w:i/>
          <w:snapToGrid w:val="0"/>
          <w:lang w:val="uk-UA"/>
        </w:rPr>
      </w:pPr>
      <w:r>
        <w:rPr>
          <w:b/>
          <w:i/>
          <w:snapToGrid w:val="0"/>
          <w:lang w:val="uk-UA"/>
        </w:rPr>
        <w:t xml:space="preserve"> </w:t>
      </w:r>
      <w:r w:rsidRPr="007C7352">
        <w:rPr>
          <w:b/>
          <w:i/>
          <w:snapToGrid w:val="0"/>
          <w:lang w:val="uk-UA"/>
        </w:rPr>
        <w:t>Вступний параграф</w:t>
      </w:r>
    </w:p>
    <w:p w:rsidR="00CC3F3E" w:rsidRPr="00CC3F3E" w:rsidRDefault="00CC3F3E" w:rsidP="00CC3F3E">
      <w:pPr>
        <w:jc w:val="both"/>
        <w:rPr>
          <w:lang w:val="uk-UA"/>
        </w:rPr>
      </w:pPr>
    </w:p>
    <w:p w:rsidR="009A705C" w:rsidRPr="007A705C" w:rsidRDefault="009A705C" w:rsidP="009A705C">
      <w:pPr>
        <w:ind w:firstLine="426"/>
        <w:jc w:val="both"/>
        <w:rPr>
          <w:lang w:val="uk-UA"/>
        </w:rPr>
      </w:pPr>
      <w:r w:rsidRPr="007A705C">
        <w:rPr>
          <w:lang w:val="uk-UA"/>
        </w:rPr>
        <w:t>Аудиторською фірмою «</w:t>
      </w:r>
      <w:r w:rsidR="00CC3F3E">
        <w:rPr>
          <w:lang w:val="uk-UA"/>
        </w:rPr>
        <w:t>ПОСЛУГИ АУДИТУ</w:t>
      </w:r>
      <w:r w:rsidRPr="007A705C">
        <w:rPr>
          <w:lang w:val="uk-UA"/>
        </w:rPr>
        <w:t>» у відповідності до Закону України "Про аудиторську діяльність" №140-</w:t>
      </w:r>
      <w:r w:rsidRPr="007A705C">
        <w:t>V</w:t>
      </w:r>
      <w:r w:rsidRPr="007A705C">
        <w:rPr>
          <w:lang w:val="uk-UA"/>
        </w:rPr>
        <w:t xml:space="preserve"> від 14.09.2006 р. та свідоцтва  про внесення до Реєстру суб’єктів аудиторської діяльності:  </w:t>
      </w:r>
      <w:r w:rsidRPr="00FC1E4B">
        <w:rPr>
          <w:lang w:val="uk-UA"/>
        </w:rPr>
        <w:t xml:space="preserve">№ </w:t>
      </w:r>
      <w:r w:rsidR="00CC3F3E" w:rsidRPr="00FC1E4B">
        <w:rPr>
          <w:lang w:val="uk-UA"/>
        </w:rPr>
        <w:t>3117</w:t>
      </w:r>
      <w:r w:rsidRPr="00FC1E4B">
        <w:rPr>
          <w:lang w:val="uk-UA"/>
        </w:rPr>
        <w:t xml:space="preserve">, видане Аудиторською Палатою України згідно рішення  № </w:t>
      </w:r>
      <w:r w:rsidR="00CC3F3E" w:rsidRPr="00FC1E4B">
        <w:rPr>
          <w:lang w:val="uk-UA"/>
        </w:rPr>
        <w:t>118</w:t>
      </w:r>
      <w:r w:rsidRPr="00FC1E4B">
        <w:rPr>
          <w:lang w:val="uk-UA"/>
        </w:rPr>
        <w:t xml:space="preserve">  від 2</w:t>
      </w:r>
      <w:r w:rsidR="00CC3F3E" w:rsidRPr="00FC1E4B">
        <w:rPr>
          <w:lang w:val="uk-UA"/>
        </w:rPr>
        <w:t>6</w:t>
      </w:r>
      <w:r w:rsidRPr="00FC1E4B">
        <w:rPr>
          <w:lang w:val="uk-UA"/>
        </w:rPr>
        <w:t>.</w:t>
      </w:r>
      <w:r w:rsidR="00CC3F3E" w:rsidRPr="00FC1E4B">
        <w:rPr>
          <w:lang w:val="uk-UA"/>
        </w:rPr>
        <w:t>1</w:t>
      </w:r>
      <w:r w:rsidRPr="00FC1E4B">
        <w:rPr>
          <w:lang w:val="uk-UA"/>
        </w:rPr>
        <w:t>2.200</w:t>
      </w:r>
      <w:r w:rsidR="00CC3F3E" w:rsidRPr="00FC1E4B">
        <w:rPr>
          <w:lang w:val="uk-UA"/>
        </w:rPr>
        <w:t>2</w:t>
      </w:r>
      <w:r w:rsidRPr="00FC1E4B">
        <w:rPr>
          <w:lang w:val="uk-UA"/>
        </w:rPr>
        <w:t xml:space="preserve"> р., дійсне до </w:t>
      </w:r>
      <w:r w:rsidR="00CC3F3E" w:rsidRPr="00FC1E4B">
        <w:rPr>
          <w:lang w:val="uk-UA"/>
        </w:rPr>
        <w:t>01</w:t>
      </w:r>
      <w:r w:rsidR="00B34E2D" w:rsidRPr="00FC1E4B">
        <w:rPr>
          <w:lang w:val="uk-UA"/>
        </w:rPr>
        <w:t>.1</w:t>
      </w:r>
      <w:r w:rsidR="00CC3F3E" w:rsidRPr="00FC1E4B">
        <w:rPr>
          <w:lang w:val="uk-UA"/>
        </w:rPr>
        <w:t>1</w:t>
      </w:r>
      <w:r w:rsidR="00B34E2D" w:rsidRPr="00FC1E4B">
        <w:rPr>
          <w:lang w:val="uk-UA"/>
        </w:rPr>
        <w:t>.</w:t>
      </w:r>
      <w:r w:rsidRPr="00FC1E4B">
        <w:rPr>
          <w:lang w:val="uk-UA"/>
        </w:rPr>
        <w:t>20</w:t>
      </w:r>
      <w:r w:rsidR="00CC3F3E" w:rsidRPr="00FC1E4B">
        <w:rPr>
          <w:lang w:val="uk-UA"/>
        </w:rPr>
        <w:t>17</w:t>
      </w:r>
      <w:r w:rsidR="00B34E2D" w:rsidRPr="00FC1E4B">
        <w:rPr>
          <w:lang w:val="uk-UA"/>
        </w:rPr>
        <w:t xml:space="preserve"> </w:t>
      </w:r>
      <w:r w:rsidRPr="00FC1E4B">
        <w:rPr>
          <w:lang w:val="uk-UA"/>
        </w:rPr>
        <w:t>р</w:t>
      </w:r>
      <w:r w:rsidR="00661204" w:rsidRPr="00FC1E4B">
        <w:rPr>
          <w:lang w:val="uk-UA"/>
        </w:rPr>
        <w:t>.</w:t>
      </w:r>
      <w:r w:rsidR="0097678E" w:rsidRPr="00FC1E4B">
        <w:rPr>
          <w:lang w:val="uk-UA"/>
        </w:rPr>
        <w:t>,</w:t>
      </w:r>
      <w:r w:rsidR="00661204" w:rsidRPr="00FC1E4B">
        <w:rPr>
          <w:lang w:val="uk-UA"/>
        </w:rPr>
        <w:t xml:space="preserve"> </w:t>
      </w:r>
      <w:r w:rsidR="0097678E" w:rsidRPr="00FC1E4B">
        <w:rPr>
          <w:lang w:val="uk-UA"/>
        </w:rPr>
        <w:t xml:space="preserve">дію свідоцтва продовжено </w:t>
      </w:r>
      <w:r w:rsidR="00661204" w:rsidRPr="00FC1E4B">
        <w:rPr>
          <w:lang w:val="uk-UA"/>
        </w:rPr>
        <w:t xml:space="preserve">  рішення</w:t>
      </w:r>
      <w:r w:rsidR="0097678E" w:rsidRPr="00FC1E4B">
        <w:rPr>
          <w:lang w:val="uk-UA"/>
        </w:rPr>
        <w:t>м</w:t>
      </w:r>
      <w:r w:rsidR="00661204" w:rsidRPr="00FC1E4B">
        <w:rPr>
          <w:lang w:val="uk-UA"/>
        </w:rPr>
        <w:t xml:space="preserve"> Аудиторської Палати України від  </w:t>
      </w:r>
      <w:r w:rsidR="00CC3F3E" w:rsidRPr="00FC1E4B">
        <w:rPr>
          <w:lang w:val="uk-UA" w:eastAsia="uk-UA"/>
        </w:rPr>
        <w:t xml:space="preserve"> 01.11.2012 року №260/3</w:t>
      </w:r>
      <w:r w:rsidR="00CC3F3E" w:rsidRPr="00CC3F3E">
        <w:rPr>
          <w:lang w:val="uk-UA" w:eastAsia="uk-UA"/>
        </w:rPr>
        <w:t xml:space="preserve"> </w:t>
      </w:r>
      <w:r w:rsidRPr="007A705C">
        <w:rPr>
          <w:lang w:val="uk-UA"/>
        </w:rPr>
        <w:t xml:space="preserve">проведена аудиторська перевірка фінансових звітів </w:t>
      </w:r>
      <w:r w:rsidR="00120045">
        <w:rPr>
          <w:lang w:val="uk-UA"/>
        </w:rPr>
        <w:t>п</w:t>
      </w:r>
      <w:r w:rsidR="000D788D">
        <w:rPr>
          <w:lang w:val="uk-UA"/>
        </w:rPr>
        <w:t>ублічного</w:t>
      </w:r>
      <w:r w:rsidRPr="007A705C">
        <w:rPr>
          <w:lang w:val="uk-UA"/>
        </w:rPr>
        <w:t xml:space="preserve"> акціонерного товариства </w:t>
      </w:r>
      <w:r w:rsidR="00CC3F3E">
        <w:rPr>
          <w:lang w:val="uk-UA"/>
        </w:rPr>
        <w:t xml:space="preserve"> «</w:t>
      </w:r>
      <w:r w:rsidR="00C63089">
        <w:rPr>
          <w:lang w:val="uk-UA"/>
        </w:rPr>
        <w:t>Б</w:t>
      </w:r>
      <w:r w:rsidR="008C1410">
        <w:rPr>
          <w:lang w:val="uk-UA"/>
        </w:rPr>
        <w:t>а</w:t>
      </w:r>
      <w:r w:rsidR="00C63089">
        <w:rPr>
          <w:lang w:val="uk-UA"/>
        </w:rPr>
        <w:t xml:space="preserve">рський </w:t>
      </w:r>
      <w:r w:rsidR="008C1410">
        <w:rPr>
          <w:lang w:val="uk-UA"/>
        </w:rPr>
        <w:t>машинобудів</w:t>
      </w:r>
      <w:r w:rsidR="00C63089">
        <w:rPr>
          <w:lang w:val="uk-UA"/>
        </w:rPr>
        <w:t>ний завод</w:t>
      </w:r>
      <w:r w:rsidRPr="007A705C">
        <w:rPr>
          <w:lang w:val="uk-UA"/>
        </w:rPr>
        <w:t>», що включають:</w:t>
      </w:r>
    </w:p>
    <w:p w:rsidR="009A705C" w:rsidRPr="007A705C" w:rsidRDefault="009A705C" w:rsidP="009A705C">
      <w:pPr>
        <w:pStyle w:val="a6"/>
        <w:spacing w:after="0" w:line="240" w:lineRule="auto"/>
        <w:ind w:left="284"/>
        <w:jc w:val="both"/>
        <w:rPr>
          <w:rFonts w:ascii="Times New Roman" w:hAnsi="Times New Roman"/>
          <w:sz w:val="24"/>
          <w:szCs w:val="24"/>
        </w:rPr>
      </w:pPr>
      <w:r w:rsidRPr="007A705C">
        <w:rPr>
          <w:rFonts w:ascii="Times New Roman" w:hAnsi="Times New Roman"/>
          <w:sz w:val="24"/>
          <w:szCs w:val="24"/>
        </w:rPr>
        <w:t xml:space="preserve">- Баланс </w:t>
      </w:r>
      <w:r w:rsidR="00443A51">
        <w:rPr>
          <w:rFonts w:ascii="Times New Roman" w:hAnsi="Times New Roman"/>
          <w:sz w:val="24"/>
          <w:szCs w:val="24"/>
        </w:rPr>
        <w:t>(</w:t>
      </w:r>
      <w:r w:rsidR="00E34236">
        <w:rPr>
          <w:rFonts w:ascii="Times New Roman" w:hAnsi="Times New Roman"/>
          <w:sz w:val="24"/>
          <w:szCs w:val="24"/>
        </w:rPr>
        <w:t>З</w:t>
      </w:r>
      <w:r w:rsidR="00443A51">
        <w:rPr>
          <w:rFonts w:ascii="Times New Roman" w:hAnsi="Times New Roman"/>
          <w:sz w:val="24"/>
          <w:szCs w:val="24"/>
        </w:rPr>
        <w:t>віт про фінансовий стан)</w:t>
      </w:r>
      <w:r w:rsidRPr="007A705C">
        <w:rPr>
          <w:rFonts w:ascii="Times New Roman" w:hAnsi="Times New Roman"/>
          <w:sz w:val="24"/>
          <w:szCs w:val="24"/>
        </w:rPr>
        <w:t>на 31.12.201</w:t>
      </w:r>
      <w:r w:rsidR="00CC3F3E">
        <w:rPr>
          <w:rFonts w:ascii="Times New Roman" w:hAnsi="Times New Roman"/>
          <w:sz w:val="24"/>
          <w:szCs w:val="24"/>
          <w:lang w:val="ru-RU"/>
        </w:rPr>
        <w:t>6</w:t>
      </w:r>
      <w:r w:rsidR="00B34E2D">
        <w:rPr>
          <w:rFonts w:ascii="Times New Roman" w:hAnsi="Times New Roman"/>
          <w:sz w:val="24"/>
          <w:szCs w:val="24"/>
          <w:lang w:val="ru-RU"/>
        </w:rPr>
        <w:t xml:space="preserve"> </w:t>
      </w:r>
      <w:r w:rsidRPr="007A705C">
        <w:rPr>
          <w:rFonts w:ascii="Times New Roman" w:hAnsi="Times New Roman"/>
          <w:sz w:val="24"/>
          <w:szCs w:val="24"/>
        </w:rPr>
        <w:t xml:space="preserve">р. </w:t>
      </w:r>
      <w:r w:rsidR="00443A51">
        <w:rPr>
          <w:rFonts w:ascii="Times New Roman" w:hAnsi="Times New Roman"/>
          <w:sz w:val="24"/>
          <w:szCs w:val="24"/>
        </w:rPr>
        <w:t>;</w:t>
      </w:r>
    </w:p>
    <w:p w:rsidR="009A705C" w:rsidRDefault="009A705C" w:rsidP="009A705C">
      <w:pPr>
        <w:pStyle w:val="a6"/>
        <w:spacing w:after="0" w:line="240" w:lineRule="auto"/>
        <w:ind w:left="0" w:firstLine="284"/>
        <w:jc w:val="both"/>
        <w:rPr>
          <w:rFonts w:ascii="Times New Roman" w:hAnsi="Times New Roman"/>
          <w:sz w:val="24"/>
          <w:szCs w:val="24"/>
        </w:rPr>
      </w:pPr>
      <w:r w:rsidRPr="007A705C">
        <w:rPr>
          <w:rFonts w:ascii="Times New Roman" w:hAnsi="Times New Roman"/>
          <w:sz w:val="24"/>
          <w:szCs w:val="24"/>
        </w:rPr>
        <w:t>- Звіт про фінансові результати</w:t>
      </w:r>
      <w:r w:rsidR="00E34236">
        <w:rPr>
          <w:rFonts w:ascii="Times New Roman" w:hAnsi="Times New Roman"/>
          <w:sz w:val="24"/>
          <w:szCs w:val="24"/>
        </w:rPr>
        <w:t xml:space="preserve"> (З</w:t>
      </w:r>
      <w:r w:rsidR="00443A51">
        <w:rPr>
          <w:rFonts w:ascii="Times New Roman" w:hAnsi="Times New Roman"/>
          <w:sz w:val="24"/>
          <w:szCs w:val="24"/>
        </w:rPr>
        <w:t>віт про сукупний дохід)</w:t>
      </w:r>
      <w:r w:rsidRPr="007A705C">
        <w:rPr>
          <w:rFonts w:ascii="Times New Roman" w:hAnsi="Times New Roman"/>
          <w:sz w:val="24"/>
          <w:szCs w:val="24"/>
        </w:rPr>
        <w:t xml:space="preserve"> за 201</w:t>
      </w:r>
      <w:r w:rsidR="00CC3F3E">
        <w:rPr>
          <w:rFonts w:ascii="Times New Roman" w:hAnsi="Times New Roman"/>
          <w:sz w:val="24"/>
          <w:szCs w:val="24"/>
          <w:lang w:val="ru-RU"/>
        </w:rPr>
        <w:t>6</w:t>
      </w:r>
      <w:r w:rsidRPr="007A705C">
        <w:rPr>
          <w:rFonts w:ascii="Times New Roman" w:hAnsi="Times New Roman"/>
          <w:sz w:val="24"/>
          <w:szCs w:val="24"/>
        </w:rPr>
        <w:t xml:space="preserve"> рік;</w:t>
      </w:r>
    </w:p>
    <w:p w:rsidR="00E34236" w:rsidRPr="00E34236" w:rsidRDefault="00154E8D" w:rsidP="00E34236">
      <w:pPr>
        <w:pStyle w:val="a6"/>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-Звіт про рух грошових ко</w:t>
      </w:r>
      <w:r w:rsidR="00E34236">
        <w:rPr>
          <w:rFonts w:ascii="Times New Roman" w:hAnsi="Times New Roman"/>
          <w:sz w:val="24"/>
          <w:szCs w:val="24"/>
        </w:rPr>
        <w:t>ш</w:t>
      </w:r>
      <w:r>
        <w:rPr>
          <w:rFonts w:ascii="Times New Roman" w:hAnsi="Times New Roman"/>
          <w:sz w:val="24"/>
          <w:szCs w:val="24"/>
        </w:rPr>
        <w:t>тів</w:t>
      </w:r>
      <w:r w:rsidR="00E34236">
        <w:rPr>
          <w:rFonts w:ascii="Times New Roman" w:hAnsi="Times New Roman"/>
          <w:sz w:val="24"/>
          <w:szCs w:val="24"/>
        </w:rPr>
        <w:t xml:space="preserve"> за 2016 рік</w:t>
      </w:r>
      <w:r>
        <w:rPr>
          <w:rFonts w:ascii="Times New Roman" w:hAnsi="Times New Roman"/>
          <w:sz w:val="24"/>
          <w:szCs w:val="24"/>
        </w:rPr>
        <w:t>;</w:t>
      </w:r>
    </w:p>
    <w:p w:rsidR="00154E8D" w:rsidRDefault="00154E8D" w:rsidP="009A705C">
      <w:pPr>
        <w:pStyle w:val="a6"/>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-Звіт про власний капітал</w:t>
      </w:r>
      <w:r w:rsidR="00E34236">
        <w:rPr>
          <w:rFonts w:ascii="Times New Roman" w:hAnsi="Times New Roman"/>
          <w:sz w:val="24"/>
          <w:szCs w:val="24"/>
        </w:rPr>
        <w:t xml:space="preserve"> за 2015 рік;</w:t>
      </w:r>
    </w:p>
    <w:p w:rsidR="00E34236" w:rsidRPr="00E34236" w:rsidRDefault="00E34236" w:rsidP="00E34236">
      <w:pPr>
        <w:pStyle w:val="a6"/>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-Звіт про власний капітал за 2016 рік;</w:t>
      </w:r>
    </w:p>
    <w:p w:rsidR="00154E8D" w:rsidRDefault="00154E8D" w:rsidP="009A705C">
      <w:pPr>
        <w:pStyle w:val="a6"/>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 Примітки до фінансової звітності</w:t>
      </w:r>
      <w:r w:rsidR="00E34236">
        <w:rPr>
          <w:rFonts w:ascii="Times New Roman" w:hAnsi="Times New Roman"/>
          <w:sz w:val="24"/>
          <w:szCs w:val="24"/>
        </w:rPr>
        <w:t xml:space="preserve"> за 2016 рік;</w:t>
      </w:r>
    </w:p>
    <w:p w:rsidR="007615A9" w:rsidRPr="007A705C" w:rsidRDefault="007615A9" w:rsidP="009A705C">
      <w:pPr>
        <w:pStyle w:val="a6"/>
        <w:spacing w:after="0" w:line="240" w:lineRule="auto"/>
        <w:ind w:left="0" w:firstLine="284"/>
        <w:jc w:val="both"/>
        <w:rPr>
          <w:rFonts w:ascii="Times New Roman" w:hAnsi="Times New Roman"/>
          <w:sz w:val="24"/>
          <w:szCs w:val="24"/>
        </w:rPr>
      </w:pPr>
    </w:p>
    <w:p w:rsidR="00562D15" w:rsidRPr="009C6314" w:rsidRDefault="00562D15" w:rsidP="00562D15">
      <w:pPr>
        <w:jc w:val="both"/>
        <w:rPr>
          <w:b/>
          <w:lang w:val="uk-UA"/>
        </w:rPr>
      </w:pPr>
      <w:r w:rsidRPr="009C6314">
        <w:rPr>
          <w:b/>
          <w:lang w:val="uk-UA"/>
        </w:rPr>
        <w:t xml:space="preserve">     Основні відомості про акціонерне товариство.</w:t>
      </w:r>
    </w:p>
    <w:p w:rsidR="00562D15" w:rsidRPr="009C6314" w:rsidRDefault="00562D15" w:rsidP="00562D15">
      <w:pPr>
        <w:jc w:val="both"/>
        <w:rPr>
          <w:lang w:val="uk-UA"/>
        </w:rPr>
      </w:pPr>
      <w:r w:rsidRPr="009C6314">
        <w:rPr>
          <w:lang w:val="uk-UA"/>
        </w:rPr>
        <w:t xml:space="preserve">     Повне найменування  -- публічне акціонерне товариство «Барський машинобудівний завод».  </w:t>
      </w:r>
    </w:p>
    <w:p w:rsidR="00562D15" w:rsidRPr="009C6314" w:rsidRDefault="00562D15" w:rsidP="00562D15">
      <w:pPr>
        <w:jc w:val="both"/>
        <w:rPr>
          <w:lang w:val="uk-UA"/>
        </w:rPr>
      </w:pPr>
      <w:r w:rsidRPr="009C6314">
        <w:rPr>
          <w:lang w:val="uk-UA"/>
        </w:rPr>
        <w:t xml:space="preserve">     Код  за  </w:t>
      </w:r>
      <w:r>
        <w:rPr>
          <w:lang w:val="uk-UA"/>
        </w:rPr>
        <w:t xml:space="preserve"> </w:t>
      </w:r>
      <w:r w:rsidRPr="009C6314">
        <w:rPr>
          <w:lang w:val="uk-UA"/>
        </w:rPr>
        <w:t>ЄДРПОУ  -- 14307570;</w:t>
      </w:r>
    </w:p>
    <w:p w:rsidR="00562D15" w:rsidRPr="009C6314" w:rsidRDefault="00562D15" w:rsidP="00562D15">
      <w:pPr>
        <w:jc w:val="both"/>
        <w:rPr>
          <w:lang w:val="uk-UA"/>
        </w:rPr>
      </w:pPr>
      <w:r w:rsidRPr="009C6314">
        <w:rPr>
          <w:lang w:val="uk-UA"/>
        </w:rPr>
        <w:t xml:space="preserve">     Організаційно – правова форма  -  публічне акціонерне товариство;</w:t>
      </w:r>
    </w:p>
    <w:p w:rsidR="00562D15" w:rsidRPr="009C6314" w:rsidRDefault="00562D15" w:rsidP="00562D15">
      <w:pPr>
        <w:jc w:val="both"/>
        <w:rPr>
          <w:lang w:val="uk-UA"/>
        </w:rPr>
      </w:pPr>
      <w:r w:rsidRPr="009C6314">
        <w:rPr>
          <w:lang w:val="uk-UA"/>
        </w:rPr>
        <w:t xml:space="preserve">     Місцезнаходження  -- 23000, Вінницька область, Барський район, м. Бар, вул.</w:t>
      </w:r>
      <w:r w:rsidR="000E50AB">
        <w:rPr>
          <w:lang w:val="uk-UA"/>
        </w:rPr>
        <w:t xml:space="preserve"> Каштанова</w:t>
      </w:r>
      <w:r w:rsidRPr="009C6314">
        <w:rPr>
          <w:lang w:val="uk-UA"/>
        </w:rPr>
        <w:t xml:space="preserve"> 5, тел./факс </w:t>
      </w:r>
      <w:r w:rsidR="000E50AB">
        <w:rPr>
          <w:lang w:val="uk-UA"/>
        </w:rPr>
        <w:t>04341-</w:t>
      </w:r>
      <w:r w:rsidRPr="009C6314">
        <w:rPr>
          <w:lang w:val="uk-UA"/>
        </w:rPr>
        <w:t>2</w:t>
      </w:r>
      <w:r w:rsidR="000E50AB">
        <w:rPr>
          <w:lang w:val="uk-UA"/>
        </w:rPr>
        <w:t>2322</w:t>
      </w:r>
      <w:r w:rsidRPr="009C6314">
        <w:rPr>
          <w:lang w:val="uk-UA"/>
        </w:rPr>
        <w:t>;</w:t>
      </w:r>
    </w:p>
    <w:p w:rsidR="00562D15" w:rsidRPr="009C6314" w:rsidRDefault="00562D15" w:rsidP="00562D15">
      <w:pPr>
        <w:jc w:val="both"/>
        <w:rPr>
          <w:lang w:val="uk-UA"/>
        </w:rPr>
      </w:pPr>
      <w:r w:rsidRPr="009C6314">
        <w:rPr>
          <w:lang w:val="uk-UA"/>
        </w:rPr>
        <w:t xml:space="preserve">      Дата </w:t>
      </w:r>
      <w:r w:rsidR="000E50AB">
        <w:rPr>
          <w:lang w:val="uk-UA"/>
        </w:rPr>
        <w:t>первинної реєстрації – 01.06.1993 року;</w:t>
      </w:r>
    </w:p>
    <w:p w:rsidR="00562D15" w:rsidRPr="009C6314" w:rsidRDefault="00562D15" w:rsidP="00562D15">
      <w:pPr>
        <w:jc w:val="both"/>
        <w:rPr>
          <w:lang w:val="uk-UA"/>
        </w:rPr>
      </w:pPr>
      <w:r w:rsidRPr="009C6314">
        <w:rPr>
          <w:lang w:val="uk-UA"/>
        </w:rPr>
        <w:t xml:space="preserve">     Державну реєстрацію змін до установчих документів (нова редакція Статуту) проведено </w:t>
      </w:r>
      <w:r w:rsidR="000E50AB">
        <w:rPr>
          <w:lang w:val="uk-UA"/>
        </w:rPr>
        <w:t xml:space="preserve"> 19.05.2016 р</w:t>
      </w:r>
      <w:r w:rsidR="0016029F">
        <w:rPr>
          <w:lang w:val="uk-UA"/>
        </w:rPr>
        <w:t>оку</w:t>
      </w:r>
      <w:r w:rsidR="000E50AB">
        <w:rPr>
          <w:lang w:val="uk-UA"/>
        </w:rPr>
        <w:t>,</w:t>
      </w:r>
      <w:r w:rsidR="00C150AC">
        <w:rPr>
          <w:lang w:val="uk-UA"/>
        </w:rPr>
        <w:t xml:space="preserve"> реєстраційний № -11471050044000027</w:t>
      </w:r>
      <w:r w:rsidR="0016029F">
        <w:rPr>
          <w:lang w:val="uk-UA"/>
        </w:rPr>
        <w:t xml:space="preserve"> та</w:t>
      </w:r>
      <w:r w:rsidR="000E50AB">
        <w:rPr>
          <w:lang w:val="uk-UA"/>
        </w:rPr>
        <w:t xml:space="preserve"> затверджено загальними зборами акціонерів, протокол № 1 від 29 квітня 2016р.</w:t>
      </w:r>
      <w:r>
        <w:rPr>
          <w:lang w:val="uk-UA"/>
        </w:rPr>
        <w:t>;</w:t>
      </w:r>
    </w:p>
    <w:p w:rsidR="00562D15" w:rsidRPr="009C6314" w:rsidRDefault="00562D15" w:rsidP="00562D15">
      <w:pPr>
        <w:jc w:val="both"/>
        <w:rPr>
          <w:lang w:val="uk-UA"/>
        </w:rPr>
      </w:pPr>
    </w:p>
    <w:p w:rsidR="00562D15" w:rsidRDefault="00562D15" w:rsidP="00562D15">
      <w:pPr>
        <w:jc w:val="both"/>
        <w:rPr>
          <w:lang w:val="uk-UA"/>
        </w:rPr>
      </w:pPr>
      <w:r w:rsidRPr="009C6314">
        <w:rPr>
          <w:lang w:val="uk-UA"/>
        </w:rPr>
        <w:t xml:space="preserve">     Види діяльності за КВЕД - 2010:</w:t>
      </w:r>
    </w:p>
    <w:p w:rsidR="00562D15" w:rsidRPr="009C6314" w:rsidRDefault="00562D15" w:rsidP="00562D15">
      <w:pPr>
        <w:jc w:val="both"/>
        <w:rPr>
          <w:lang w:val="uk-UA"/>
        </w:rPr>
      </w:pPr>
      <w:r w:rsidRPr="009C6314">
        <w:rPr>
          <w:lang w:val="uk-UA"/>
        </w:rPr>
        <w:t>25.21 Виробництво радіаторів і котлів центрального опалення;</w:t>
      </w:r>
    </w:p>
    <w:p w:rsidR="00562D15" w:rsidRPr="009C6314" w:rsidRDefault="00562D15" w:rsidP="00562D15">
      <w:pPr>
        <w:jc w:val="both"/>
        <w:rPr>
          <w:lang w:val="uk-UA"/>
        </w:rPr>
      </w:pPr>
      <w:r w:rsidRPr="009C6314">
        <w:rPr>
          <w:lang w:val="uk-UA"/>
        </w:rPr>
        <w:t>28.93  Виробництво машин і устаткування для виготовлення харчових продуктів і напоїв, перероблення тютюну;</w:t>
      </w:r>
    </w:p>
    <w:p w:rsidR="00562D15" w:rsidRPr="009C6314" w:rsidRDefault="00562D15" w:rsidP="00562D15">
      <w:pPr>
        <w:jc w:val="both"/>
        <w:rPr>
          <w:lang w:val="uk-UA"/>
        </w:rPr>
      </w:pPr>
      <w:r w:rsidRPr="009C6314">
        <w:rPr>
          <w:lang w:val="uk-UA"/>
        </w:rPr>
        <w:t>38.32 Відновлення відсортованих відходів;</w:t>
      </w:r>
    </w:p>
    <w:p w:rsidR="00562D15" w:rsidRPr="009C6314" w:rsidRDefault="00562D15" w:rsidP="00562D15">
      <w:pPr>
        <w:jc w:val="both"/>
        <w:rPr>
          <w:lang w:val="uk-UA"/>
        </w:rPr>
      </w:pPr>
      <w:r w:rsidRPr="009C6314">
        <w:rPr>
          <w:lang w:val="uk-UA"/>
        </w:rPr>
        <w:t>71.12 Діяльність у сфері інжинірингу, геології та геодезії, надання послуг технічного консультування в цих сферах;</w:t>
      </w:r>
    </w:p>
    <w:p w:rsidR="00562D15" w:rsidRPr="009C6314" w:rsidRDefault="00562D15" w:rsidP="00562D15">
      <w:pPr>
        <w:jc w:val="both"/>
        <w:rPr>
          <w:lang w:val="uk-UA"/>
        </w:rPr>
      </w:pPr>
      <w:r w:rsidRPr="009C6314">
        <w:rPr>
          <w:lang w:val="uk-UA"/>
        </w:rPr>
        <w:t>41.20  Будівництво житлових і нежитлових будівель;</w:t>
      </w:r>
    </w:p>
    <w:p w:rsidR="00562D15" w:rsidRPr="009C6314" w:rsidRDefault="00562D15" w:rsidP="00562D15">
      <w:pPr>
        <w:jc w:val="both"/>
        <w:rPr>
          <w:lang w:val="uk-UA"/>
        </w:rPr>
      </w:pPr>
      <w:r w:rsidRPr="009C6314">
        <w:rPr>
          <w:lang w:val="uk-UA"/>
        </w:rPr>
        <w:t>28.29  Виробництво інших машин і устаткування загального призначення;</w:t>
      </w:r>
    </w:p>
    <w:p w:rsidR="00562D15" w:rsidRPr="009C6314" w:rsidRDefault="00562D15" w:rsidP="00562D15">
      <w:pPr>
        <w:jc w:val="both"/>
        <w:rPr>
          <w:lang w:val="uk-UA"/>
        </w:rPr>
      </w:pPr>
      <w:r w:rsidRPr="009C6314">
        <w:rPr>
          <w:lang w:val="uk-UA"/>
        </w:rPr>
        <w:t>27.52</w:t>
      </w:r>
      <w:r>
        <w:rPr>
          <w:lang w:val="uk-UA"/>
        </w:rPr>
        <w:t xml:space="preserve"> </w:t>
      </w:r>
      <w:r w:rsidRPr="009C6314">
        <w:rPr>
          <w:lang w:val="uk-UA"/>
        </w:rPr>
        <w:t xml:space="preserve"> Виробництво неелектронних побутових приладів;</w:t>
      </w:r>
    </w:p>
    <w:p w:rsidR="00562D15" w:rsidRPr="009C6314" w:rsidRDefault="00562D15" w:rsidP="00562D15">
      <w:pPr>
        <w:jc w:val="both"/>
        <w:rPr>
          <w:lang w:val="uk-UA"/>
        </w:rPr>
      </w:pPr>
      <w:r>
        <w:rPr>
          <w:lang w:val="uk-UA"/>
        </w:rPr>
        <w:t xml:space="preserve">     Середня кількість працівників – </w:t>
      </w:r>
      <w:r w:rsidR="00F67DEC">
        <w:rPr>
          <w:lang w:val="uk-UA"/>
        </w:rPr>
        <w:t>389</w:t>
      </w:r>
      <w:r>
        <w:rPr>
          <w:lang w:val="uk-UA"/>
        </w:rPr>
        <w:t xml:space="preserve"> чоловік.</w:t>
      </w:r>
    </w:p>
    <w:p w:rsidR="002435EA" w:rsidRDefault="002435EA" w:rsidP="00C63089">
      <w:pPr>
        <w:rPr>
          <w:lang w:val="uk-UA"/>
        </w:rPr>
      </w:pPr>
    </w:p>
    <w:p w:rsidR="002435EA" w:rsidRPr="00546646" w:rsidRDefault="002435EA" w:rsidP="002435EA">
      <w:pPr>
        <w:spacing w:line="240" w:lineRule="atLeast"/>
        <w:ind w:firstLine="284"/>
        <w:jc w:val="both"/>
        <w:rPr>
          <w:lang w:val="uk-UA"/>
        </w:rPr>
      </w:pPr>
      <w:r>
        <w:rPr>
          <w:lang w:val="uk-UA"/>
        </w:rPr>
        <w:t>Голова правління</w:t>
      </w:r>
      <w:r w:rsidRPr="00546646">
        <w:rPr>
          <w:lang w:val="uk-UA"/>
        </w:rPr>
        <w:t xml:space="preserve"> – </w:t>
      </w:r>
      <w:r w:rsidR="00F67DEC">
        <w:rPr>
          <w:lang w:val="uk-UA"/>
        </w:rPr>
        <w:t xml:space="preserve"> Лук Ілля Григорович</w:t>
      </w:r>
      <w:r w:rsidRPr="00546646">
        <w:rPr>
          <w:lang w:val="uk-UA"/>
        </w:rPr>
        <w:t>;</w:t>
      </w:r>
    </w:p>
    <w:p w:rsidR="002435EA" w:rsidRPr="00546646" w:rsidRDefault="002435EA" w:rsidP="002435EA">
      <w:pPr>
        <w:spacing w:line="240" w:lineRule="atLeast"/>
        <w:rPr>
          <w:lang w:val="uk-UA"/>
        </w:rPr>
      </w:pPr>
      <w:r w:rsidRPr="00546646">
        <w:rPr>
          <w:lang w:val="uk-UA"/>
        </w:rPr>
        <w:t xml:space="preserve">     Головний бухгалтер – </w:t>
      </w:r>
      <w:r w:rsidR="00F67DEC">
        <w:rPr>
          <w:lang w:val="uk-UA"/>
        </w:rPr>
        <w:t>Китайчук Сергій Іванович</w:t>
      </w:r>
      <w:r w:rsidRPr="00546646">
        <w:rPr>
          <w:lang w:val="uk-UA"/>
        </w:rPr>
        <w:t>;</w:t>
      </w:r>
    </w:p>
    <w:p w:rsidR="00C63089" w:rsidRPr="00EC2D36" w:rsidRDefault="00C63089" w:rsidP="00C63089">
      <w:pPr>
        <w:rPr>
          <w:lang w:val="uk-UA"/>
        </w:rPr>
      </w:pPr>
    </w:p>
    <w:p w:rsidR="009A705C" w:rsidRDefault="00F07857" w:rsidP="009A705C">
      <w:pPr>
        <w:jc w:val="center"/>
        <w:rPr>
          <w:b/>
          <w:i/>
          <w:lang w:val="uk-UA"/>
        </w:rPr>
      </w:pPr>
      <w:r>
        <w:rPr>
          <w:b/>
          <w:i/>
          <w:snapToGrid w:val="0"/>
          <w:lang w:val="uk-UA"/>
        </w:rPr>
        <w:t>§</w:t>
      </w:r>
      <w:r>
        <w:rPr>
          <w:b/>
          <w:i/>
          <w:lang w:val="uk-UA"/>
        </w:rPr>
        <w:t>1.</w:t>
      </w:r>
      <w:r w:rsidR="009A705C">
        <w:rPr>
          <w:b/>
          <w:i/>
          <w:lang w:val="uk-UA"/>
        </w:rPr>
        <w:t xml:space="preserve"> </w:t>
      </w:r>
      <w:r w:rsidR="009A705C" w:rsidRPr="000B4CE1">
        <w:rPr>
          <w:b/>
          <w:i/>
          <w:lang w:val="uk-UA"/>
        </w:rPr>
        <w:t>О</w:t>
      </w:r>
      <w:r w:rsidR="009A705C" w:rsidRPr="00A96D3A">
        <w:rPr>
          <w:b/>
          <w:i/>
          <w:lang w:val="uk-UA"/>
        </w:rPr>
        <w:t>пис  аудиторської  перевірки</w:t>
      </w:r>
      <w:r w:rsidR="00197C33">
        <w:rPr>
          <w:b/>
          <w:i/>
          <w:lang w:val="uk-UA"/>
        </w:rPr>
        <w:t>.</w:t>
      </w:r>
    </w:p>
    <w:p w:rsidR="009A705C" w:rsidRPr="00AF0134" w:rsidRDefault="009A705C" w:rsidP="009A705C">
      <w:pPr>
        <w:jc w:val="center"/>
        <w:rPr>
          <w:i/>
          <w:lang w:val="uk-UA"/>
        </w:rPr>
      </w:pPr>
    </w:p>
    <w:p w:rsidR="004B227A" w:rsidRDefault="00E5406F" w:rsidP="00983C00">
      <w:pPr>
        <w:pStyle w:val="a9"/>
        <w:jc w:val="both"/>
        <w:rPr>
          <w:lang w:val="uk-UA"/>
        </w:rPr>
      </w:pPr>
      <w:r>
        <w:rPr>
          <w:lang w:val="uk-UA"/>
        </w:rPr>
        <w:t xml:space="preserve">      </w:t>
      </w:r>
      <w:r w:rsidR="00983C00" w:rsidRPr="00983C00">
        <w:rPr>
          <w:lang w:val="uk-UA"/>
        </w:rPr>
        <w:t>Дана аудиторська перевірка здійснена відповідно до Міжнародних  стандартів аудиту, зокрема: МСА 200 «Загальні цілі незалежного аудитора та проведення аудиту відповідно до Міжнародних стандартів аудиту», МСА 315 «Ідентифікація та оцінка ризиків суттєвих викривлень через розуміння суб’єкта господарювання і його середо</w:t>
      </w:r>
      <w:r w:rsidR="004B227A">
        <w:rPr>
          <w:lang w:val="uk-UA"/>
        </w:rPr>
        <w:t>вище », МСА 570 «Безперервність</w:t>
      </w:r>
      <w:r w:rsidR="00983C00" w:rsidRPr="00983C00">
        <w:rPr>
          <w:lang w:val="uk-UA"/>
        </w:rPr>
        <w:t>»,</w:t>
      </w:r>
      <w:r w:rsidR="00AF05E7">
        <w:rPr>
          <w:lang w:val="uk-UA"/>
        </w:rPr>
        <w:t xml:space="preserve"> </w:t>
      </w:r>
      <w:r w:rsidR="004B227A">
        <w:rPr>
          <w:lang w:val="uk-UA"/>
        </w:rPr>
        <w:t xml:space="preserve">МСА </w:t>
      </w:r>
      <w:r w:rsidR="00983C00" w:rsidRPr="00983C00">
        <w:rPr>
          <w:lang w:val="uk-UA"/>
        </w:rPr>
        <w:t xml:space="preserve">705 «Модифікація думки у звіті незалежного аудитора», </w:t>
      </w:r>
      <w:r w:rsidR="004B227A">
        <w:rPr>
          <w:lang w:val="uk-UA"/>
        </w:rPr>
        <w:t>МСА 7</w:t>
      </w:r>
      <w:r w:rsidR="00983C00" w:rsidRPr="00983C00">
        <w:rPr>
          <w:lang w:val="uk-UA"/>
        </w:rPr>
        <w:t xml:space="preserve">06 «Пояснювальні параграфи та параграфи з інших питань у звіті незалежного аудитора» та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та </w:t>
      </w:r>
    </w:p>
    <w:p w:rsidR="004B227A" w:rsidRDefault="004B227A" w:rsidP="00983C00">
      <w:pPr>
        <w:pStyle w:val="a9"/>
        <w:jc w:val="both"/>
        <w:rPr>
          <w:lang w:val="uk-UA"/>
        </w:rPr>
      </w:pPr>
    </w:p>
    <w:p w:rsidR="004B227A" w:rsidRDefault="004B227A" w:rsidP="00983C00">
      <w:pPr>
        <w:pStyle w:val="a9"/>
        <w:jc w:val="both"/>
        <w:rPr>
          <w:lang w:val="uk-UA"/>
        </w:rPr>
      </w:pPr>
    </w:p>
    <w:p w:rsidR="00983C00" w:rsidRPr="004B227A" w:rsidRDefault="00983C00" w:rsidP="00983C00">
      <w:pPr>
        <w:pStyle w:val="a9"/>
        <w:jc w:val="both"/>
        <w:rPr>
          <w:lang w:val="uk-UA"/>
        </w:rPr>
      </w:pPr>
      <w:r w:rsidRPr="00983C00">
        <w:rPr>
          <w:lang w:val="uk-UA"/>
        </w:rPr>
        <w:t>зареєстровано в Міністерстві юстиції України 24.12.2013 року за  № 2180 / 24712 (зі змінами та доповненнями).</w:t>
      </w:r>
    </w:p>
    <w:p w:rsidR="000B7B04" w:rsidRDefault="00E5406F" w:rsidP="0097678E">
      <w:pPr>
        <w:pStyle w:val="rvps2"/>
        <w:shd w:val="clear" w:color="auto" w:fill="FFFFFF"/>
        <w:tabs>
          <w:tab w:val="left" w:pos="360"/>
        </w:tabs>
        <w:spacing w:before="0" w:beforeAutospacing="0" w:after="0" w:afterAutospacing="0"/>
        <w:jc w:val="both"/>
        <w:textAlignment w:val="baseline"/>
        <w:rPr>
          <w:lang w:val="uk-UA"/>
        </w:rPr>
      </w:pPr>
      <w:r>
        <w:rPr>
          <w:shd w:val="clear" w:color="auto" w:fill="FFFFFF"/>
          <w:lang w:val="uk-UA"/>
        </w:rPr>
        <w:t xml:space="preserve">     </w:t>
      </w:r>
      <w:r w:rsidRPr="00A51F33">
        <w:rPr>
          <w:shd w:val="clear" w:color="auto" w:fill="FFFFFF"/>
          <w:lang w:val="uk-UA"/>
        </w:rPr>
        <w:t>Ф</w:t>
      </w:r>
      <w:r w:rsidRPr="00A51F33">
        <w:rPr>
          <w:bCs/>
          <w:color w:val="000000"/>
          <w:lang w:val="uk-UA"/>
        </w:rPr>
        <w:t>інансова звітність акціонерного товариства за 201</w:t>
      </w:r>
      <w:r w:rsidR="00D83A54">
        <w:rPr>
          <w:bCs/>
          <w:color w:val="000000"/>
          <w:lang w:val="uk-UA"/>
        </w:rPr>
        <w:t>6</w:t>
      </w:r>
      <w:r w:rsidRPr="00A51F33">
        <w:rPr>
          <w:bCs/>
          <w:color w:val="000000"/>
          <w:lang w:val="uk-UA"/>
        </w:rPr>
        <w:t xml:space="preserve"> рік </w:t>
      </w:r>
      <w:r w:rsidR="00443A51">
        <w:rPr>
          <w:bCs/>
          <w:color w:val="000000"/>
          <w:lang w:val="uk-UA"/>
        </w:rPr>
        <w:t xml:space="preserve">складена </w:t>
      </w:r>
      <w:r w:rsidR="00443A51" w:rsidRPr="009C6314">
        <w:rPr>
          <w:color w:val="000000"/>
          <w:lang w:val="uk-UA"/>
        </w:rPr>
        <w:t xml:space="preserve">відповідно до Міжнародних </w:t>
      </w:r>
      <w:r w:rsidR="00443A51" w:rsidRPr="009C6314">
        <w:rPr>
          <w:lang w:val="uk-UA"/>
        </w:rPr>
        <w:t>стандартів фінансової звітності та інших нормативних актів,</w:t>
      </w:r>
      <w:r w:rsidR="00443A51" w:rsidRPr="009C6314">
        <w:rPr>
          <w:color w:val="000000"/>
          <w:lang w:val="uk-UA"/>
        </w:rPr>
        <w:t xml:space="preserve"> що діють в Україні з питань бухгалтерського обліку і фінансової звітності  та прийнятої  облікової політики, реально і точно відображає його фінансовий  стан на дату  складання звітності </w:t>
      </w:r>
      <w:r w:rsidR="00443A51">
        <w:rPr>
          <w:color w:val="000000"/>
          <w:lang w:val="uk-UA"/>
        </w:rPr>
        <w:t>.</w:t>
      </w:r>
      <w:r w:rsidR="000B7B04">
        <w:rPr>
          <w:lang w:val="uk-UA"/>
        </w:rPr>
        <w:t xml:space="preserve">  Бухгалтерський облік господарських операцій здійснюється методом подвійного запису згідно з Планом рахунків бухгалтерського обліку, затвердженого наказом Міністерства фінансів України від 30.11.1999 року № 291 та зареєстрованого в Міністерстві юстиції України 21.12.1999 року за № 892/4185 (зі змінами й доповненнями) у відповідних журналах ордерах та аналітичних відомостях.</w:t>
      </w:r>
    </w:p>
    <w:p w:rsidR="00233401" w:rsidRPr="0097678E" w:rsidRDefault="00233401" w:rsidP="0097678E">
      <w:pPr>
        <w:pStyle w:val="rvps2"/>
        <w:shd w:val="clear" w:color="auto" w:fill="FFFFFF"/>
        <w:tabs>
          <w:tab w:val="left" w:pos="360"/>
        </w:tabs>
        <w:spacing w:before="0" w:beforeAutospacing="0" w:after="0" w:afterAutospacing="0"/>
        <w:jc w:val="both"/>
        <w:textAlignment w:val="baseline"/>
        <w:rPr>
          <w:color w:val="FF0000"/>
          <w:lang w:val="uk-UA"/>
        </w:rPr>
      </w:pPr>
    </w:p>
    <w:p w:rsidR="00E5406F" w:rsidRDefault="00E5406F" w:rsidP="00E5406F">
      <w:pPr>
        <w:pStyle w:val="a6"/>
        <w:spacing w:after="0" w:line="240" w:lineRule="auto"/>
        <w:ind w:left="0" w:firstLine="426"/>
        <w:jc w:val="both"/>
        <w:rPr>
          <w:rFonts w:ascii="Times New Roman" w:hAnsi="Times New Roman"/>
          <w:sz w:val="24"/>
          <w:szCs w:val="24"/>
        </w:rPr>
      </w:pPr>
      <w:r w:rsidRPr="007A102C">
        <w:rPr>
          <w:rFonts w:ascii="Times New Roman" w:hAnsi="Times New Roman"/>
          <w:sz w:val="24"/>
          <w:szCs w:val="24"/>
        </w:rPr>
        <w:t>У своїй роботі</w:t>
      </w:r>
      <w:r>
        <w:rPr>
          <w:rFonts w:ascii="Times New Roman" w:hAnsi="Times New Roman"/>
          <w:sz w:val="24"/>
          <w:szCs w:val="24"/>
        </w:rPr>
        <w:t xml:space="preserve"> </w:t>
      </w:r>
      <w:r w:rsidRPr="007A102C">
        <w:rPr>
          <w:rFonts w:ascii="Times New Roman" w:hAnsi="Times New Roman"/>
          <w:sz w:val="24"/>
          <w:szCs w:val="24"/>
        </w:rPr>
        <w:t xml:space="preserve"> аудитор використовував принцип вибіркової перевірки. Під час перевірки до уваги бралися тільки суттєві викривлення. Планування і проведення аудиту було </w:t>
      </w:r>
      <w:r w:rsidR="000B7B04">
        <w:rPr>
          <w:rFonts w:ascii="Times New Roman" w:hAnsi="Times New Roman"/>
          <w:sz w:val="24"/>
          <w:szCs w:val="24"/>
        </w:rPr>
        <w:t>спрямоване на одержання</w:t>
      </w:r>
      <w:r w:rsidRPr="007A102C">
        <w:rPr>
          <w:rFonts w:ascii="Times New Roman" w:hAnsi="Times New Roman"/>
          <w:sz w:val="24"/>
          <w:szCs w:val="24"/>
        </w:rPr>
        <w:t xml:space="preserve"> підтверджень щодо відсутності у фінансовій звітності суттєвих помилок. Поставлені цілі до аудиторської перевірки: висловити професійну думку незалежного аудитора щодо достовірності фінансових звітів </w:t>
      </w:r>
      <w:r w:rsidR="00120045">
        <w:rPr>
          <w:rFonts w:ascii="Times New Roman" w:hAnsi="Times New Roman"/>
          <w:sz w:val="24"/>
          <w:szCs w:val="24"/>
        </w:rPr>
        <w:t>п</w:t>
      </w:r>
      <w:r w:rsidR="00443A51">
        <w:rPr>
          <w:rFonts w:ascii="Times New Roman" w:hAnsi="Times New Roman"/>
          <w:sz w:val="24"/>
          <w:szCs w:val="24"/>
        </w:rPr>
        <w:t>ублічного</w:t>
      </w:r>
      <w:r>
        <w:rPr>
          <w:rFonts w:ascii="Times New Roman" w:hAnsi="Times New Roman"/>
          <w:sz w:val="24"/>
          <w:szCs w:val="24"/>
        </w:rPr>
        <w:t xml:space="preserve"> акціонерного товариства </w:t>
      </w:r>
      <w:r w:rsidRPr="00EB51BB">
        <w:rPr>
          <w:rFonts w:ascii="Times New Roman" w:hAnsi="Times New Roman"/>
          <w:sz w:val="24"/>
          <w:szCs w:val="24"/>
        </w:rPr>
        <w:t>«</w:t>
      </w:r>
      <w:r w:rsidR="00C63089" w:rsidRPr="00EB51BB">
        <w:rPr>
          <w:rFonts w:ascii="Times New Roman" w:hAnsi="Times New Roman"/>
          <w:sz w:val="24"/>
          <w:szCs w:val="24"/>
        </w:rPr>
        <w:t>Б</w:t>
      </w:r>
      <w:r w:rsidR="002638B3">
        <w:rPr>
          <w:rFonts w:ascii="Times New Roman" w:hAnsi="Times New Roman"/>
          <w:sz w:val="24"/>
          <w:szCs w:val="24"/>
        </w:rPr>
        <w:t>а</w:t>
      </w:r>
      <w:r w:rsidR="00C63089" w:rsidRPr="00EB51BB">
        <w:rPr>
          <w:rFonts w:ascii="Times New Roman" w:hAnsi="Times New Roman"/>
          <w:sz w:val="24"/>
          <w:szCs w:val="24"/>
        </w:rPr>
        <w:t>р</w:t>
      </w:r>
      <w:r w:rsidR="002638B3">
        <w:rPr>
          <w:rFonts w:ascii="Times New Roman" w:hAnsi="Times New Roman"/>
          <w:sz w:val="24"/>
          <w:szCs w:val="24"/>
        </w:rPr>
        <w:t>ський машинобудів</w:t>
      </w:r>
      <w:r w:rsidR="00C63089" w:rsidRPr="00EB51BB">
        <w:rPr>
          <w:rFonts w:ascii="Times New Roman" w:hAnsi="Times New Roman"/>
          <w:sz w:val="24"/>
          <w:szCs w:val="24"/>
        </w:rPr>
        <w:t>ний завод</w:t>
      </w:r>
      <w:r w:rsidRPr="00EB51BB">
        <w:rPr>
          <w:rFonts w:ascii="Times New Roman" w:hAnsi="Times New Roman"/>
          <w:sz w:val="24"/>
          <w:szCs w:val="24"/>
        </w:rPr>
        <w:t>»</w:t>
      </w:r>
      <w:r w:rsidRPr="007A102C">
        <w:rPr>
          <w:rFonts w:ascii="Times New Roman" w:hAnsi="Times New Roman"/>
          <w:sz w:val="24"/>
          <w:szCs w:val="24"/>
        </w:rPr>
        <w:t xml:space="preserve"> за 201</w:t>
      </w:r>
      <w:r w:rsidR="00D83A54">
        <w:rPr>
          <w:rFonts w:ascii="Times New Roman" w:hAnsi="Times New Roman"/>
          <w:sz w:val="24"/>
          <w:szCs w:val="24"/>
        </w:rPr>
        <w:t>6</w:t>
      </w:r>
      <w:r w:rsidR="00661204">
        <w:rPr>
          <w:rFonts w:ascii="Times New Roman" w:hAnsi="Times New Roman"/>
          <w:sz w:val="24"/>
          <w:szCs w:val="24"/>
        </w:rPr>
        <w:t xml:space="preserve"> </w:t>
      </w:r>
      <w:r w:rsidRPr="007A102C">
        <w:rPr>
          <w:rFonts w:ascii="Times New Roman" w:hAnsi="Times New Roman"/>
          <w:sz w:val="24"/>
          <w:szCs w:val="24"/>
        </w:rPr>
        <w:t>р</w:t>
      </w:r>
      <w:r w:rsidR="00120045">
        <w:rPr>
          <w:rFonts w:ascii="Times New Roman" w:hAnsi="Times New Roman"/>
          <w:sz w:val="24"/>
          <w:szCs w:val="24"/>
        </w:rPr>
        <w:t>ік</w:t>
      </w:r>
      <w:r w:rsidRPr="007A102C">
        <w:rPr>
          <w:rFonts w:ascii="Times New Roman" w:hAnsi="Times New Roman"/>
          <w:sz w:val="24"/>
          <w:szCs w:val="24"/>
        </w:rPr>
        <w:t xml:space="preserve"> та її відповідності встановленим нормам складання фінансової звітності за </w:t>
      </w:r>
      <w:r w:rsidR="00443A51">
        <w:rPr>
          <w:rFonts w:ascii="Times New Roman" w:hAnsi="Times New Roman"/>
          <w:sz w:val="24"/>
          <w:szCs w:val="24"/>
        </w:rPr>
        <w:t>міжнародними стандартами фінансової звітності</w:t>
      </w:r>
      <w:r w:rsidRPr="007A102C">
        <w:rPr>
          <w:rFonts w:ascii="Times New Roman" w:hAnsi="Times New Roman"/>
          <w:sz w:val="24"/>
          <w:szCs w:val="24"/>
        </w:rPr>
        <w:t xml:space="preserve">. </w:t>
      </w:r>
    </w:p>
    <w:p w:rsidR="00343F2C" w:rsidRDefault="00343F2C" w:rsidP="00E5406F">
      <w:pPr>
        <w:pStyle w:val="a6"/>
        <w:spacing w:after="0" w:line="240" w:lineRule="auto"/>
        <w:ind w:left="0" w:firstLine="426"/>
        <w:jc w:val="both"/>
        <w:rPr>
          <w:rFonts w:ascii="Times New Roman" w:hAnsi="Times New Roman"/>
          <w:sz w:val="24"/>
          <w:szCs w:val="24"/>
        </w:rPr>
      </w:pPr>
    </w:p>
    <w:p w:rsidR="000D4836" w:rsidRPr="00B350CB" w:rsidRDefault="00B350CB" w:rsidP="00E5406F">
      <w:pPr>
        <w:pStyle w:val="a6"/>
        <w:spacing w:after="0" w:line="240" w:lineRule="auto"/>
        <w:ind w:left="0" w:firstLine="426"/>
        <w:jc w:val="both"/>
        <w:rPr>
          <w:rFonts w:ascii="Times New Roman" w:hAnsi="Times New Roman"/>
          <w:sz w:val="24"/>
          <w:szCs w:val="24"/>
        </w:rPr>
      </w:pPr>
      <w:r w:rsidRPr="00B350CB">
        <w:rPr>
          <w:rFonts w:ascii="Times New Roman" w:hAnsi="Times New Roman"/>
          <w:sz w:val="24"/>
          <w:szCs w:val="24"/>
        </w:rPr>
        <w:t xml:space="preserve">Наказом № 23 </w:t>
      </w:r>
      <w:r w:rsidR="000D4836" w:rsidRPr="00B350CB">
        <w:rPr>
          <w:rFonts w:ascii="Times New Roman" w:hAnsi="Times New Roman"/>
          <w:sz w:val="24"/>
          <w:szCs w:val="24"/>
        </w:rPr>
        <w:t xml:space="preserve">від </w:t>
      </w:r>
      <w:r w:rsidRPr="00B350CB">
        <w:rPr>
          <w:rFonts w:ascii="Times New Roman" w:hAnsi="Times New Roman"/>
          <w:sz w:val="24"/>
          <w:szCs w:val="24"/>
        </w:rPr>
        <w:t>06</w:t>
      </w:r>
      <w:r w:rsidR="000D4836" w:rsidRPr="00B350CB">
        <w:rPr>
          <w:rFonts w:ascii="Times New Roman" w:hAnsi="Times New Roman"/>
          <w:sz w:val="24"/>
          <w:szCs w:val="24"/>
        </w:rPr>
        <w:t xml:space="preserve"> </w:t>
      </w:r>
      <w:r w:rsidR="001B50B7" w:rsidRPr="00B350CB">
        <w:rPr>
          <w:rFonts w:ascii="Times New Roman" w:hAnsi="Times New Roman"/>
          <w:sz w:val="24"/>
          <w:szCs w:val="24"/>
        </w:rPr>
        <w:t>лютого</w:t>
      </w:r>
      <w:r w:rsidR="000D4836" w:rsidRPr="00B350CB">
        <w:rPr>
          <w:rFonts w:ascii="Times New Roman" w:hAnsi="Times New Roman"/>
          <w:sz w:val="24"/>
          <w:szCs w:val="24"/>
        </w:rPr>
        <w:t xml:space="preserve"> 2017 року затверджено фінансову звітність </w:t>
      </w:r>
      <w:r w:rsidR="00343F2C" w:rsidRPr="00B350CB">
        <w:rPr>
          <w:rFonts w:ascii="Times New Roman" w:hAnsi="Times New Roman"/>
          <w:sz w:val="24"/>
          <w:szCs w:val="24"/>
        </w:rPr>
        <w:t>ПАТ «</w:t>
      </w:r>
      <w:r w:rsidR="00C63089" w:rsidRPr="00B350CB">
        <w:rPr>
          <w:rFonts w:ascii="Times New Roman" w:hAnsi="Times New Roman"/>
        </w:rPr>
        <w:t>Б</w:t>
      </w:r>
      <w:r w:rsidR="00FF50AF" w:rsidRPr="00B350CB">
        <w:rPr>
          <w:rFonts w:ascii="Times New Roman" w:hAnsi="Times New Roman"/>
        </w:rPr>
        <w:t>а</w:t>
      </w:r>
      <w:r w:rsidR="00C63089" w:rsidRPr="00B350CB">
        <w:rPr>
          <w:rFonts w:ascii="Times New Roman" w:hAnsi="Times New Roman"/>
        </w:rPr>
        <w:t xml:space="preserve">рський </w:t>
      </w:r>
      <w:r w:rsidR="00FF50AF" w:rsidRPr="00B350CB">
        <w:rPr>
          <w:rFonts w:ascii="Times New Roman" w:hAnsi="Times New Roman"/>
        </w:rPr>
        <w:t>машинобудівний</w:t>
      </w:r>
      <w:r w:rsidR="00C63089" w:rsidRPr="00B350CB">
        <w:rPr>
          <w:rFonts w:ascii="Times New Roman" w:hAnsi="Times New Roman"/>
        </w:rPr>
        <w:t xml:space="preserve"> завод</w:t>
      </w:r>
      <w:r w:rsidR="00343F2C" w:rsidRPr="00B350CB">
        <w:rPr>
          <w:rFonts w:ascii="Times New Roman" w:hAnsi="Times New Roman"/>
          <w:sz w:val="24"/>
          <w:szCs w:val="24"/>
        </w:rPr>
        <w:t xml:space="preserve">» </w:t>
      </w:r>
      <w:r w:rsidR="000D4836" w:rsidRPr="00B350CB">
        <w:rPr>
          <w:rFonts w:ascii="Times New Roman" w:hAnsi="Times New Roman"/>
          <w:sz w:val="24"/>
          <w:szCs w:val="24"/>
        </w:rPr>
        <w:t xml:space="preserve">за 2016 рік.  </w:t>
      </w:r>
    </w:p>
    <w:p w:rsidR="00E5406F" w:rsidRPr="009F2C93" w:rsidRDefault="00E5406F" w:rsidP="00E5406F">
      <w:pPr>
        <w:pStyle w:val="a6"/>
        <w:tabs>
          <w:tab w:val="left" w:pos="426"/>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7A102C">
        <w:rPr>
          <w:rFonts w:ascii="Times New Roman" w:hAnsi="Times New Roman"/>
          <w:sz w:val="24"/>
          <w:szCs w:val="24"/>
        </w:rPr>
        <w:t>Т</w:t>
      </w:r>
      <w:r>
        <w:rPr>
          <w:rFonts w:ascii="Times New Roman" w:hAnsi="Times New Roman"/>
          <w:sz w:val="24"/>
          <w:szCs w:val="24"/>
        </w:rPr>
        <w:t>овариство</w:t>
      </w:r>
      <w:r w:rsidRPr="007A102C">
        <w:rPr>
          <w:rFonts w:ascii="Times New Roman" w:hAnsi="Times New Roman"/>
          <w:sz w:val="24"/>
          <w:szCs w:val="24"/>
        </w:rPr>
        <w:t xml:space="preserve"> веде бухгалтерський облік згідно з обраною обліковою політикою, принципи якої залишились незмінними протягом періоду, що перевірявся. Аудиторська перевірка була спланована і виконана з метою збору достовірних даних про те, що фінансові звіти товариства не містять суттєвих помилок. На думку аудитора, отримані аудиторські докази є достатньою та відповідною основою для висловлення аудиторської думки. Аудиторський висновок складено відповідно до Закону України «Про державне регулювання ринку цінних паперів в Україні»,  Закону України «Про цінні папери та фондовий ринок», Законів України «Про аудиторську діяльність», «Про акціонерні товариства», Міжнародних стандартів контролю якості аудиту, огляду, іншого надання впевненості та супутніх послуг , а також рішення Аудиторської палати України від 31.03.2011 № 122/2 «Про порядок застосування в Україні Стандартів аудиту та етики Міжнародної федерації бухгалтерів». </w:t>
      </w:r>
      <w:r>
        <w:rPr>
          <w:rFonts w:ascii="Times New Roman" w:hAnsi="Times New Roman"/>
          <w:sz w:val="24"/>
          <w:szCs w:val="24"/>
        </w:rPr>
        <w:t xml:space="preserve">    </w:t>
      </w:r>
    </w:p>
    <w:p w:rsidR="009A705C" w:rsidRDefault="009A705C" w:rsidP="009A705C">
      <w:pPr>
        <w:ind w:firstLine="540"/>
        <w:jc w:val="center"/>
        <w:rPr>
          <w:b/>
          <w:i/>
          <w:lang w:val="uk-UA"/>
        </w:rPr>
      </w:pPr>
    </w:p>
    <w:p w:rsidR="00812BA1" w:rsidRPr="00AF0134" w:rsidRDefault="009A705C" w:rsidP="00812BA1">
      <w:pPr>
        <w:ind w:firstLine="540"/>
        <w:jc w:val="center"/>
        <w:rPr>
          <w:b/>
          <w:i/>
          <w:lang w:val="uk-UA"/>
        </w:rPr>
      </w:pPr>
      <w:r>
        <w:rPr>
          <w:b/>
          <w:i/>
          <w:snapToGrid w:val="0"/>
          <w:lang w:val="uk-UA"/>
        </w:rPr>
        <w:t>§ 2</w:t>
      </w:r>
      <w:r w:rsidR="00F07857">
        <w:rPr>
          <w:b/>
          <w:i/>
          <w:snapToGrid w:val="0"/>
          <w:lang w:val="uk-UA"/>
        </w:rPr>
        <w:t>.</w:t>
      </w:r>
      <w:r>
        <w:rPr>
          <w:b/>
          <w:i/>
          <w:lang w:val="uk-UA"/>
        </w:rPr>
        <w:t xml:space="preserve"> </w:t>
      </w:r>
      <w:r w:rsidRPr="00AC4278">
        <w:rPr>
          <w:b/>
          <w:i/>
          <w:lang w:val="uk-UA"/>
        </w:rPr>
        <w:t>Відповідальність управлінського персоналу</w:t>
      </w:r>
      <w:r w:rsidR="009F2C93">
        <w:rPr>
          <w:b/>
          <w:i/>
          <w:lang w:val="uk-UA"/>
        </w:rPr>
        <w:t>.</w:t>
      </w:r>
    </w:p>
    <w:p w:rsidR="00AD747F" w:rsidRDefault="009A705C" w:rsidP="005145EA">
      <w:pPr>
        <w:ind w:firstLine="426"/>
        <w:jc w:val="both"/>
        <w:rPr>
          <w:b/>
          <w:i/>
          <w:snapToGrid w:val="0"/>
          <w:lang w:val="uk-UA"/>
        </w:rPr>
      </w:pPr>
      <w:r>
        <w:rPr>
          <w:bCs/>
          <w:color w:val="000000"/>
          <w:lang w:val="uk-UA"/>
        </w:rPr>
        <w:t xml:space="preserve"> Згідно МСА 200 у</w:t>
      </w:r>
      <w:r w:rsidRPr="00721312">
        <w:rPr>
          <w:bCs/>
          <w:color w:val="000000"/>
          <w:lang w:val="uk-UA"/>
        </w:rPr>
        <w:t xml:space="preserve">правлінський персонал несе відповідальність за складання і достовірне подання цієї фінансової звітності відповідно до </w:t>
      </w:r>
      <w:r w:rsidR="00CE7162">
        <w:rPr>
          <w:bCs/>
          <w:color w:val="000000"/>
          <w:lang w:val="uk-UA"/>
        </w:rPr>
        <w:t xml:space="preserve">Міжнародних стандартів </w:t>
      </w:r>
      <w:r w:rsidR="00C50786">
        <w:rPr>
          <w:bCs/>
          <w:color w:val="000000"/>
          <w:lang w:val="uk-UA"/>
        </w:rPr>
        <w:t>фінансової</w:t>
      </w:r>
      <w:r w:rsidR="00CE7162">
        <w:rPr>
          <w:bCs/>
          <w:color w:val="000000"/>
          <w:lang w:val="uk-UA"/>
        </w:rPr>
        <w:t xml:space="preserve"> звітності </w:t>
      </w:r>
      <w:r w:rsidRPr="00721312">
        <w:rPr>
          <w:bCs/>
          <w:color w:val="000000"/>
          <w:lang w:val="uk-UA"/>
        </w:rPr>
        <w:t>та такий внутрішній контроль, який управлінський персонал визначає потрібним для того, щоб забезпечити складання фінансової звітності, що не містить суттєвих викривлень унаслідок шахрайства або помилки;</w:t>
      </w:r>
      <w:r w:rsidR="007E4B33">
        <w:rPr>
          <w:lang w:val="uk-UA"/>
        </w:rPr>
        <w:t xml:space="preserve"> виконання значних правочинів,</w:t>
      </w:r>
      <w:r w:rsidRPr="00721312">
        <w:rPr>
          <w:lang w:val="uk-UA"/>
        </w:rPr>
        <w:t xml:space="preserve"> наявності суттєвих невідповідностей між фінансовою звітністю, що підлягала аудиту, та іншою інформацією, що розкривається емітентом цінних паперів та подається до Комісії разом з фінансовою звітністю</w:t>
      </w:r>
      <w:r w:rsidR="007E4B33">
        <w:rPr>
          <w:lang w:val="uk-UA"/>
        </w:rPr>
        <w:t>,</w:t>
      </w:r>
      <w:r w:rsidRPr="00721312">
        <w:rPr>
          <w:sz w:val="28"/>
          <w:szCs w:val="28"/>
          <w:lang w:val="uk-UA"/>
        </w:rPr>
        <w:t xml:space="preserve"> </w:t>
      </w:r>
      <w:r w:rsidRPr="00721312">
        <w:rPr>
          <w:lang w:val="uk-UA"/>
        </w:rPr>
        <w:t>невідповідного використання управлінським персоналом припущення про безперервність діяльності емітента цінних паперів на основі проведеного фінансового аналізу діяльності емітента  у відповідності з вимогами МСА № 200</w:t>
      </w:r>
      <w:r>
        <w:rPr>
          <w:lang w:val="uk-UA"/>
        </w:rPr>
        <w:t xml:space="preserve"> </w:t>
      </w:r>
      <w:r w:rsidRPr="00721312">
        <w:rPr>
          <w:lang w:val="uk-UA"/>
        </w:rPr>
        <w:t>«Загальні цілі незалежного аудитора та проведення аудиту відповідно до міжнародних стандартів аудиту».</w:t>
      </w:r>
    </w:p>
    <w:p w:rsidR="005145EA" w:rsidRDefault="005145EA" w:rsidP="005145EA">
      <w:pPr>
        <w:ind w:firstLine="426"/>
        <w:jc w:val="both"/>
        <w:rPr>
          <w:b/>
          <w:i/>
          <w:snapToGrid w:val="0"/>
          <w:lang w:val="uk-UA"/>
        </w:rPr>
      </w:pPr>
    </w:p>
    <w:p w:rsidR="009F2C93" w:rsidRPr="009F2C93" w:rsidRDefault="009A705C" w:rsidP="00760AB4">
      <w:pPr>
        <w:ind w:firstLine="540"/>
        <w:jc w:val="center"/>
        <w:rPr>
          <w:b/>
          <w:i/>
          <w:lang w:val="uk-UA"/>
        </w:rPr>
      </w:pPr>
      <w:r>
        <w:rPr>
          <w:b/>
          <w:i/>
          <w:snapToGrid w:val="0"/>
          <w:lang w:val="uk-UA"/>
        </w:rPr>
        <w:t>§ 3</w:t>
      </w:r>
      <w:r w:rsidR="009607AE">
        <w:rPr>
          <w:b/>
          <w:i/>
          <w:snapToGrid w:val="0"/>
          <w:lang w:val="uk-UA"/>
        </w:rPr>
        <w:t>.</w:t>
      </w:r>
      <w:r>
        <w:rPr>
          <w:b/>
          <w:i/>
          <w:snapToGrid w:val="0"/>
          <w:lang w:val="uk-UA"/>
        </w:rPr>
        <w:t xml:space="preserve"> </w:t>
      </w:r>
      <w:r w:rsidRPr="00A96D3A">
        <w:rPr>
          <w:b/>
          <w:i/>
          <w:lang w:val="uk-UA"/>
        </w:rPr>
        <w:t>Відповідальність аудитора</w:t>
      </w:r>
    </w:p>
    <w:p w:rsidR="00E5406F" w:rsidRDefault="005B7C54" w:rsidP="00E5406F">
      <w:pPr>
        <w:jc w:val="both"/>
        <w:rPr>
          <w:color w:val="000000"/>
          <w:lang w:val="uk-UA"/>
        </w:rPr>
      </w:pPr>
      <w:r>
        <w:rPr>
          <w:color w:val="000000"/>
          <w:lang w:val="uk-UA"/>
        </w:rPr>
        <w:t xml:space="preserve">       </w:t>
      </w:r>
      <w:r w:rsidR="00E5406F" w:rsidRPr="00A51F33">
        <w:rPr>
          <w:color w:val="000000"/>
          <w:lang w:val="uk-UA"/>
        </w:rPr>
        <w:t>Нашою відповідальністю є висловлення думки щодо цієї фінансової звітності на основі результатів проведеного нами аудиту. Ми провели аудит відповідно до Міжнародних стандартів аудиту. Ці стандарти вимагають від нас дотримання етичних вимог, а також планування й виконання аудиту для отримання достатньої впевненості, що фінансова звітність не містить суттєвих викривлень.</w:t>
      </w:r>
    </w:p>
    <w:p w:rsidR="00F96A08" w:rsidRDefault="00F96A08" w:rsidP="00E5406F">
      <w:pPr>
        <w:jc w:val="both"/>
        <w:rPr>
          <w:color w:val="000000"/>
          <w:lang w:val="uk-UA"/>
        </w:rPr>
      </w:pPr>
    </w:p>
    <w:p w:rsidR="00F96A08" w:rsidRPr="00A51F33" w:rsidRDefault="00F96A08" w:rsidP="00E5406F">
      <w:pPr>
        <w:jc w:val="both"/>
        <w:rPr>
          <w:color w:val="000000"/>
          <w:lang w:val="uk-UA"/>
        </w:rPr>
      </w:pPr>
    </w:p>
    <w:p w:rsidR="00E5406F" w:rsidRPr="00A51F33" w:rsidRDefault="00E5406F" w:rsidP="00E5406F">
      <w:pPr>
        <w:jc w:val="both"/>
        <w:rPr>
          <w:color w:val="000000"/>
          <w:lang w:val="uk-UA"/>
        </w:rPr>
      </w:pPr>
      <w:r>
        <w:rPr>
          <w:color w:val="000000"/>
          <w:lang w:val="uk-UA"/>
        </w:rPr>
        <w:t xml:space="preserve">      </w:t>
      </w:r>
      <w:r w:rsidRPr="00A51F33">
        <w:rPr>
          <w:color w:val="000000"/>
          <w:lang w:val="uk-UA"/>
        </w:rPr>
        <w:t xml:space="preserve">Аудит передбачає виконання аудиторських процедур для отримання аудиторських доказів стосовно сум та розкриттів у фінансовій звітності. Вибір процедур залежить від судження аудитора, включаючи оцінку ризиків суттєвих викривлень фінансової звітності внаслідок шахрайства або помилок. Виконуючи оцінку цих ризиків, аудитор розглядає заходи внутрішнього контролю, що стосуються складання та достовірного подання суб’єктом господарювання фінансової звітності з метою розробки аудиторських процедур, які відповідають обставинам, а не з метою висловлення думки щодо ефективності внутрішнього контролю суб’єкта господарювання. </w:t>
      </w:r>
    </w:p>
    <w:p w:rsidR="00233401" w:rsidRPr="00A51F33" w:rsidRDefault="00E5406F" w:rsidP="00E5406F">
      <w:pPr>
        <w:jc w:val="both"/>
        <w:rPr>
          <w:color w:val="000000"/>
          <w:lang w:val="uk-UA"/>
        </w:rPr>
      </w:pPr>
      <w:r>
        <w:rPr>
          <w:color w:val="000000"/>
          <w:lang w:val="uk-UA"/>
        </w:rPr>
        <w:t xml:space="preserve">     </w:t>
      </w:r>
      <w:r w:rsidRPr="00A51F33">
        <w:rPr>
          <w:color w:val="000000"/>
          <w:lang w:val="uk-UA"/>
        </w:rPr>
        <w:t xml:space="preserve">Аудит включає також оцінку відповідності використаних облікових політик, прийнятність облікових оцінок, виконаних управлінським персоналом, та оцінку загального подання фінансової звітності. </w:t>
      </w:r>
    </w:p>
    <w:p w:rsidR="00E5406F" w:rsidRPr="00A51F33" w:rsidRDefault="00E5406F" w:rsidP="00E5406F">
      <w:pPr>
        <w:tabs>
          <w:tab w:val="left" w:pos="567"/>
          <w:tab w:val="left" w:pos="5580"/>
        </w:tabs>
        <w:jc w:val="both"/>
        <w:rPr>
          <w:lang w:val="uk-UA"/>
        </w:rPr>
      </w:pPr>
      <w:r>
        <w:rPr>
          <w:lang w:val="uk-UA"/>
        </w:rPr>
        <w:t xml:space="preserve">     </w:t>
      </w:r>
      <w:r w:rsidRPr="00A51F33">
        <w:rPr>
          <w:lang w:val="uk-UA"/>
        </w:rPr>
        <w:t>Ми вважаємо, що отримали достатні й належні аудиторські докази для висловлення нашої умовно-позитивної думки.</w:t>
      </w:r>
    </w:p>
    <w:p w:rsidR="009A705C" w:rsidRPr="00BD122D" w:rsidRDefault="009A705C" w:rsidP="009A705C">
      <w:pPr>
        <w:pStyle w:val="a6"/>
        <w:tabs>
          <w:tab w:val="left" w:pos="0"/>
        </w:tabs>
        <w:spacing w:after="0" w:line="240" w:lineRule="auto"/>
        <w:ind w:left="0"/>
        <w:jc w:val="both"/>
        <w:rPr>
          <w:rFonts w:ascii="Times New Roman" w:hAnsi="Times New Roman"/>
          <w:sz w:val="24"/>
          <w:szCs w:val="24"/>
        </w:rPr>
      </w:pPr>
    </w:p>
    <w:p w:rsidR="00C50786" w:rsidRPr="00F96A08" w:rsidRDefault="009A705C" w:rsidP="00760AB4">
      <w:pPr>
        <w:pStyle w:val="a6"/>
        <w:tabs>
          <w:tab w:val="left" w:pos="0"/>
        </w:tabs>
        <w:spacing w:after="0" w:line="240" w:lineRule="auto"/>
        <w:ind w:left="0"/>
        <w:jc w:val="center"/>
        <w:rPr>
          <w:rFonts w:ascii="Times New Roman" w:hAnsi="Times New Roman"/>
          <w:b/>
          <w:i/>
          <w:sz w:val="24"/>
          <w:szCs w:val="24"/>
        </w:rPr>
      </w:pPr>
      <w:r w:rsidRPr="00F96A08">
        <w:rPr>
          <w:rFonts w:ascii="Times New Roman" w:hAnsi="Times New Roman"/>
          <w:b/>
          <w:i/>
          <w:snapToGrid w:val="0"/>
          <w:sz w:val="24"/>
          <w:szCs w:val="24"/>
        </w:rPr>
        <w:t>§ 4</w:t>
      </w:r>
      <w:r w:rsidR="009607AE" w:rsidRPr="00F96A08">
        <w:rPr>
          <w:rFonts w:ascii="Times New Roman" w:hAnsi="Times New Roman"/>
          <w:b/>
          <w:i/>
          <w:snapToGrid w:val="0"/>
          <w:sz w:val="24"/>
          <w:szCs w:val="24"/>
        </w:rPr>
        <w:t>.</w:t>
      </w:r>
      <w:r w:rsidRPr="00F96A08">
        <w:rPr>
          <w:rFonts w:ascii="Times New Roman" w:hAnsi="Times New Roman"/>
          <w:b/>
          <w:i/>
          <w:snapToGrid w:val="0"/>
          <w:sz w:val="24"/>
          <w:szCs w:val="24"/>
        </w:rPr>
        <w:t xml:space="preserve"> </w:t>
      </w:r>
      <w:r w:rsidRPr="00F96A08">
        <w:rPr>
          <w:rFonts w:ascii="Times New Roman" w:hAnsi="Times New Roman"/>
          <w:b/>
          <w:i/>
          <w:sz w:val="24"/>
          <w:szCs w:val="24"/>
        </w:rPr>
        <w:t>Підстава для висловлювання умовно-позитивної думки</w:t>
      </w:r>
      <w:r w:rsidR="00197C33">
        <w:rPr>
          <w:rFonts w:ascii="Times New Roman" w:hAnsi="Times New Roman"/>
          <w:b/>
          <w:i/>
          <w:sz w:val="24"/>
          <w:szCs w:val="24"/>
        </w:rPr>
        <w:t>.</w:t>
      </w:r>
      <w:r w:rsidR="00E70292" w:rsidRPr="00F96A08">
        <w:rPr>
          <w:color w:val="FF0000"/>
        </w:rPr>
        <w:t xml:space="preserve">      </w:t>
      </w:r>
      <w:r w:rsidR="00F674F1" w:rsidRPr="00F96A08">
        <w:rPr>
          <w:color w:val="FF0000"/>
        </w:rPr>
        <w:t xml:space="preserve"> </w:t>
      </w:r>
      <w:r w:rsidR="00CE7162" w:rsidRPr="00F96A08">
        <w:t xml:space="preserve">     </w:t>
      </w:r>
    </w:p>
    <w:p w:rsidR="00BE4530" w:rsidRPr="006F196B" w:rsidRDefault="001C5C6E" w:rsidP="00F96A08">
      <w:pPr>
        <w:pStyle w:val="a9"/>
        <w:jc w:val="both"/>
        <w:rPr>
          <w:i/>
          <w:lang w:val="uk-UA"/>
        </w:rPr>
      </w:pPr>
      <w:r w:rsidRPr="006F196B">
        <w:rPr>
          <w:lang w:val="uk-UA"/>
        </w:rPr>
        <w:t xml:space="preserve">      </w:t>
      </w:r>
      <w:r w:rsidR="00F96A08" w:rsidRPr="006F196B">
        <w:rPr>
          <w:lang w:val="uk-UA"/>
        </w:rPr>
        <w:t>Станом на 31 грудня 2016року, на балансі товариства рахується дебіторська заборгованість, в тому числі за строками непогашення більше одного року. Аудитор не спостерігав за інвентаризацією наявних запасів товариства станом на 31 грудня 2016 року, оскільки ця дата передувала даті укладення договору на проведення аудиторської перевірки. Через характер облікових запасів товариства ми не мали змоги підтвердити кількість запасів за допомогою інших аудиторських процедур, тому висновок про достовірність та повноту звітності базується на проведені альтернативних процедур, що дає підставі для висловлення умовно – позитивної думки.</w:t>
      </w:r>
    </w:p>
    <w:p w:rsidR="009A705C" w:rsidRPr="00E70292" w:rsidRDefault="009A705C" w:rsidP="00760AB4">
      <w:pPr>
        <w:jc w:val="center"/>
        <w:rPr>
          <w:b/>
          <w:i/>
          <w:lang w:val="uk-UA"/>
        </w:rPr>
      </w:pPr>
      <w:r>
        <w:rPr>
          <w:b/>
          <w:i/>
          <w:snapToGrid w:val="0"/>
          <w:lang w:val="uk-UA"/>
        </w:rPr>
        <w:t>§ 5</w:t>
      </w:r>
      <w:r w:rsidR="009607AE">
        <w:rPr>
          <w:b/>
          <w:i/>
          <w:snapToGrid w:val="0"/>
          <w:lang w:val="uk-UA"/>
        </w:rPr>
        <w:t>.</w:t>
      </w:r>
      <w:r>
        <w:rPr>
          <w:b/>
          <w:i/>
          <w:snapToGrid w:val="0"/>
          <w:lang w:val="uk-UA"/>
        </w:rPr>
        <w:t xml:space="preserve"> </w:t>
      </w:r>
      <w:r w:rsidRPr="00BD122D">
        <w:rPr>
          <w:b/>
          <w:i/>
        </w:rPr>
        <w:t>Умовно-позитивн</w:t>
      </w:r>
      <w:r w:rsidRPr="00BD122D">
        <w:rPr>
          <w:b/>
          <w:i/>
          <w:lang w:val="uk-UA"/>
        </w:rPr>
        <w:t>а</w:t>
      </w:r>
      <w:r w:rsidRPr="00BD122D">
        <w:rPr>
          <w:b/>
          <w:i/>
        </w:rPr>
        <w:t xml:space="preserve"> </w:t>
      </w:r>
      <w:r>
        <w:rPr>
          <w:b/>
          <w:i/>
          <w:lang w:val="uk-UA"/>
        </w:rPr>
        <w:t>думка відповідно до МСА 705 «Модифікація думки у звіті незалежного аудитора»</w:t>
      </w:r>
      <w:r w:rsidR="00197C33">
        <w:rPr>
          <w:b/>
          <w:i/>
          <w:lang w:val="uk-UA"/>
        </w:rPr>
        <w:t>.</w:t>
      </w:r>
    </w:p>
    <w:p w:rsidR="00C50786" w:rsidRDefault="00CE7162" w:rsidP="00AD0676">
      <w:pPr>
        <w:ind w:firstLine="426"/>
        <w:jc w:val="both"/>
        <w:rPr>
          <w:lang w:val="uk-UA"/>
        </w:rPr>
      </w:pPr>
      <w:r w:rsidRPr="009C6314">
        <w:rPr>
          <w:b/>
          <w:color w:val="000000"/>
          <w:lang w:val="uk-UA"/>
        </w:rPr>
        <w:t xml:space="preserve">   </w:t>
      </w:r>
      <w:r w:rsidRPr="009C6314">
        <w:rPr>
          <w:color w:val="000000"/>
          <w:lang w:val="uk-UA"/>
        </w:rPr>
        <w:t xml:space="preserve">На думку аудитора, </w:t>
      </w:r>
      <w:r w:rsidR="00BE4530">
        <w:rPr>
          <w:color w:val="000000"/>
          <w:lang w:val="uk-UA"/>
        </w:rPr>
        <w:t xml:space="preserve">за винятком можливого впливу питань, про які йдеться у параграфі «Підстава для висловлення умовно – позитивної думки» </w:t>
      </w:r>
      <w:r w:rsidRPr="009C6314">
        <w:rPr>
          <w:color w:val="000000"/>
          <w:lang w:val="uk-UA"/>
        </w:rPr>
        <w:t>фінансов</w:t>
      </w:r>
      <w:r w:rsidR="00BE4530">
        <w:rPr>
          <w:color w:val="000000"/>
          <w:lang w:val="uk-UA"/>
        </w:rPr>
        <w:t xml:space="preserve">а звітність подає </w:t>
      </w:r>
      <w:r w:rsidRPr="009C6314">
        <w:rPr>
          <w:color w:val="000000"/>
          <w:lang w:val="uk-UA"/>
        </w:rPr>
        <w:t>достовірно в</w:t>
      </w:r>
      <w:r w:rsidR="00BE4530">
        <w:rPr>
          <w:color w:val="000000"/>
          <w:lang w:val="uk-UA"/>
        </w:rPr>
        <w:t xml:space="preserve"> усіх суттєвих аспектах фінансовий стан </w:t>
      </w:r>
      <w:r w:rsidRPr="00FF2837">
        <w:rPr>
          <w:b/>
          <w:color w:val="000000"/>
          <w:lang w:val="uk-UA"/>
        </w:rPr>
        <w:t>ПАТ «</w:t>
      </w:r>
      <w:r w:rsidR="00C63089" w:rsidRPr="00C63089">
        <w:rPr>
          <w:b/>
          <w:lang w:val="uk-UA"/>
        </w:rPr>
        <w:t>Б</w:t>
      </w:r>
      <w:r w:rsidR="006939C6">
        <w:rPr>
          <w:b/>
          <w:lang w:val="uk-UA"/>
        </w:rPr>
        <w:t>а</w:t>
      </w:r>
      <w:r w:rsidR="00C63089" w:rsidRPr="00C63089">
        <w:rPr>
          <w:b/>
          <w:lang w:val="uk-UA"/>
        </w:rPr>
        <w:t xml:space="preserve">рський </w:t>
      </w:r>
      <w:r w:rsidR="006939C6">
        <w:rPr>
          <w:b/>
          <w:lang w:val="uk-UA"/>
        </w:rPr>
        <w:t>машинобудів</w:t>
      </w:r>
      <w:r w:rsidR="00C63089" w:rsidRPr="00C63089">
        <w:rPr>
          <w:b/>
          <w:lang w:val="uk-UA"/>
        </w:rPr>
        <w:t>ний завод</w:t>
      </w:r>
      <w:r w:rsidRPr="00FF2837">
        <w:rPr>
          <w:b/>
          <w:color w:val="000000"/>
          <w:lang w:val="uk-UA"/>
        </w:rPr>
        <w:t>»</w:t>
      </w:r>
      <w:r>
        <w:rPr>
          <w:color w:val="000000"/>
          <w:lang w:val="uk-UA"/>
        </w:rPr>
        <w:t xml:space="preserve">  станом на 31.12.2016 </w:t>
      </w:r>
      <w:r w:rsidRPr="009C6314">
        <w:rPr>
          <w:color w:val="000000"/>
          <w:lang w:val="uk-UA"/>
        </w:rPr>
        <w:t>р., а також результат</w:t>
      </w:r>
      <w:r w:rsidR="00BE4530">
        <w:rPr>
          <w:color w:val="000000"/>
          <w:lang w:val="uk-UA"/>
        </w:rPr>
        <w:t>и його</w:t>
      </w:r>
      <w:r>
        <w:rPr>
          <w:color w:val="000000"/>
          <w:lang w:val="uk-UA"/>
        </w:rPr>
        <w:t xml:space="preserve"> фінансової </w:t>
      </w:r>
      <w:r w:rsidRPr="009C6314">
        <w:rPr>
          <w:color w:val="000000"/>
          <w:lang w:val="uk-UA"/>
        </w:rPr>
        <w:t>діяльності</w:t>
      </w:r>
      <w:r>
        <w:rPr>
          <w:color w:val="000000"/>
          <w:lang w:val="uk-UA"/>
        </w:rPr>
        <w:t>,</w:t>
      </w:r>
      <w:r w:rsidRPr="009C6314">
        <w:rPr>
          <w:color w:val="000000"/>
          <w:lang w:val="uk-UA"/>
        </w:rPr>
        <w:t xml:space="preserve"> рух грошових коштів </w:t>
      </w:r>
      <w:r>
        <w:rPr>
          <w:color w:val="000000"/>
          <w:lang w:val="uk-UA"/>
        </w:rPr>
        <w:t>та звіт про власний капітал</w:t>
      </w:r>
      <w:r w:rsidR="00BE4530">
        <w:rPr>
          <w:color w:val="000000"/>
          <w:lang w:val="uk-UA"/>
        </w:rPr>
        <w:t xml:space="preserve"> </w:t>
      </w:r>
      <w:r w:rsidR="007F0B76">
        <w:rPr>
          <w:color w:val="000000"/>
          <w:lang w:val="uk-UA"/>
        </w:rPr>
        <w:t xml:space="preserve">за рік, що закінчився на зазначену дату, відповідно до </w:t>
      </w:r>
      <w:r w:rsidRPr="009C6314">
        <w:rPr>
          <w:color w:val="000000"/>
          <w:lang w:val="uk-UA"/>
        </w:rPr>
        <w:t>Міжнародни</w:t>
      </w:r>
      <w:r>
        <w:rPr>
          <w:color w:val="000000"/>
          <w:lang w:val="uk-UA"/>
        </w:rPr>
        <w:t>х</w:t>
      </w:r>
      <w:r w:rsidRPr="009C6314">
        <w:rPr>
          <w:color w:val="000000"/>
          <w:lang w:val="uk-UA"/>
        </w:rPr>
        <w:t xml:space="preserve"> стандарт</w:t>
      </w:r>
      <w:r>
        <w:rPr>
          <w:color w:val="000000"/>
          <w:lang w:val="uk-UA"/>
        </w:rPr>
        <w:t xml:space="preserve">ів </w:t>
      </w:r>
      <w:r w:rsidR="00AD0676">
        <w:rPr>
          <w:color w:val="000000"/>
          <w:lang w:val="uk-UA"/>
        </w:rPr>
        <w:t>фінансової звітності</w:t>
      </w:r>
      <w:r w:rsidRPr="009C6314">
        <w:rPr>
          <w:color w:val="000000"/>
          <w:lang w:val="uk-UA"/>
        </w:rPr>
        <w:t xml:space="preserve"> та відповіда</w:t>
      </w:r>
      <w:r>
        <w:rPr>
          <w:color w:val="000000"/>
          <w:lang w:val="uk-UA"/>
        </w:rPr>
        <w:t>є</w:t>
      </w:r>
      <w:r w:rsidRPr="009C6314">
        <w:rPr>
          <w:color w:val="000000"/>
          <w:lang w:val="uk-UA"/>
        </w:rPr>
        <w:t xml:space="preserve"> вимогам </w:t>
      </w:r>
      <w:r w:rsidRPr="009C6314">
        <w:rPr>
          <w:lang w:val="uk-UA"/>
        </w:rPr>
        <w:t xml:space="preserve">Законів України «Про бухгалтерський облік </w:t>
      </w:r>
      <w:r w:rsidR="00AD0676">
        <w:rPr>
          <w:lang w:val="uk-UA"/>
        </w:rPr>
        <w:t>та фінансову звітність в Україні.</w:t>
      </w:r>
    </w:p>
    <w:p w:rsidR="00CE7162" w:rsidRPr="00737738" w:rsidRDefault="00CE7162" w:rsidP="009A705C">
      <w:pPr>
        <w:ind w:firstLine="426"/>
        <w:jc w:val="both"/>
        <w:rPr>
          <w:color w:val="000000"/>
          <w:lang w:val="uk-UA"/>
        </w:rPr>
      </w:pPr>
    </w:p>
    <w:p w:rsidR="009A705C" w:rsidRPr="00CD4B96" w:rsidRDefault="009A705C" w:rsidP="00760AB4">
      <w:pPr>
        <w:pStyle w:val="Default"/>
        <w:jc w:val="center"/>
        <w:rPr>
          <w:b/>
          <w:i/>
          <w:color w:val="auto"/>
          <w:lang w:val="uk-UA"/>
        </w:rPr>
      </w:pPr>
      <w:r>
        <w:rPr>
          <w:b/>
          <w:i/>
          <w:snapToGrid w:val="0"/>
          <w:lang w:val="uk-UA"/>
        </w:rPr>
        <w:t>§ 6</w:t>
      </w:r>
      <w:r w:rsidR="009607AE">
        <w:rPr>
          <w:b/>
          <w:i/>
          <w:snapToGrid w:val="0"/>
          <w:lang w:val="uk-UA"/>
        </w:rPr>
        <w:t>.</w:t>
      </w:r>
      <w:r>
        <w:rPr>
          <w:b/>
          <w:i/>
          <w:snapToGrid w:val="0"/>
          <w:lang w:val="uk-UA"/>
        </w:rPr>
        <w:t xml:space="preserve"> </w:t>
      </w:r>
      <w:r w:rsidRPr="00EA6BD3">
        <w:rPr>
          <w:b/>
          <w:i/>
          <w:color w:val="auto"/>
          <w:lang w:val="uk-UA"/>
        </w:rPr>
        <w:t xml:space="preserve">Висловлення думки щодо відповідності показників </w:t>
      </w:r>
      <w:r>
        <w:rPr>
          <w:b/>
          <w:i/>
          <w:color w:val="auto"/>
          <w:lang w:val="uk-UA"/>
        </w:rPr>
        <w:t>фінансової звітності</w:t>
      </w:r>
      <w:r w:rsidR="00197C33">
        <w:rPr>
          <w:b/>
          <w:i/>
          <w:color w:val="auto"/>
          <w:lang w:val="uk-UA"/>
        </w:rPr>
        <w:t>.</w:t>
      </w:r>
    </w:p>
    <w:p w:rsidR="009A705C" w:rsidRPr="00CD4B96" w:rsidRDefault="009A705C" w:rsidP="009A705C">
      <w:pPr>
        <w:pStyle w:val="Default"/>
        <w:jc w:val="both"/>
        <w:rPr>
          <w:color w:val="auto"/>
          <w:lang w:val="uk-UA"/>
        </w:rPr>
      </w:pPr>
      <w:r w:rsidRPr="00CD4B96">
        <w:rPr>
          <w:color w:val="auto"/>
          <w:lang w:val="uk-UA"/>
        </w:rPr>
        <w:t xml:space="preserve">        Показники річної фінансової звітності Товариства відповідають даним обліку, за винятком питань, наведених у параграфі «Підстава для висловлення умовно-позитивної думки». Товариством забезпечена порівнянність показників балансу станом на 31.12.201</w:t>
      </w:r>
      <w:r w:rsidR="00D83A54" w:rsidRPr="00CD4B96">
        <w:rPr>
          <w:color w:val="auto"/>
          <w:lang w:val="uk-UA"/>
        </w:rPr>
        <w:t>6</w:t>
      </w:r>
      <w:r w:rsidRPr="00CD4B96">
        <w:rPr>
          <w:color w:val="auto"/>
          <w:lang w:val="uk-UA"/>
        </w:rPr>
        <w:t xml:space="preserve"> р. до річної фінансової звітності за 201</w:t>
      </w:r>
      <w:r w:rsidR="00D83A54" w:rsidRPr="00CD4B96">
        <w:rPr>
          <w:color w:val="auto"/>
          <w:lang w:val="uk-UA"/>
        </w:rPr>
        <w:t>6</w:t>
      </w:r>
      <w:r w:rsidRPr="00CD4B96">
        <w:rPr>
          <w:color w:val="auto"/>
          <w:lang w:val="uk-UA"/>
        </w:rPr>
        <w:t xml:space="preserve"> рік</w:t>
      </w:r>
      <w:r w:rsidR="00054061">
        <w:rPr>
          <w:color w:val="auto"/>
          <w:lang w:val="uk-UA"/>
        </w:rPr>
        <w:t>, а також звітів про фінансові результати, руху грошових коштів, звіту про власний капітал та приміток.</w:t>
      </w:r>
    </w:p>
    <w:p w:rsidR="009A705C" w:rsidRPr="00CD4B96" w:rsidRDefault="009A705C" w:rsidP="009A705C">
      <w:pPr>
        <w:pStyle w:val="Default"/>
        <w:jc w:val="both"/>
        <w:rPr>
          <w:color w:val="auto"/>
          <w:lang w:val="uk-UA"/>
        </w:rPr>
      </w:pPr>
    </w:p>
    <w:p w:rsidR="009A705C" w:rsidRPr="00760AB4" w:rsidRDefault="009A705C" w:rsidP="00760AB4">
      <w:pPr>
        <w:pStyle w:val="Default"/>
        <w:jc w:val="center"/>
        <w:rPr>
          <w:b/>
          <w:bCs/>
          <w:i/>
          <w:color w:val="auto"/>
          <w:lang w:val="uk-UA"/>
        </w:rPr>
      </w:pPr>
      <w:r w:rsidRPr="00CD4B96">
        <w:rPr>
          <w:b/>
          <w:i/>
          <w:snapToGrid w:val="0"/>
          <w:lang w:val="uk-UA"/>
        </w:rPr>
        <w:t>§ 7</w:t>
      </w:r>
      <w:r w:rsidR="009607AE">
        <w:rPr>
          <w:b/>
          <w:i/>
          <w:snapToGrid w:val="0"/>
          <w:lang w:val="uk-UA"/>
        </w:rPr>
        <w:t>.</w:t>
      </w:r>
      <w:r w:rsidRPr="00CD4B96">
        <w:rPr>
          <w:b/>
          <w:i/>
          <w:snapToGrid w:val="0"/>
          <w:lang w:val="uk-UA"/>
        </w:rPr>
        <w:t xml:space="preserve"> </w:t>
      </w:r>
      <w:r w:rsidRPr="00CD4B96">
        <w:rPr>
          <w:b/>
          <w:bCs/>
          <w:i/>
          <w:color w:val="auto"/>
          <w:lang w:val="uk-UA"/>
        </w:rPr>
        <w:t>Звіт щодо вимог інших законодавчих і нормативних актів</w:t>
      </w:r>
      <w:r w:rsidR="00197C33">
        <w:rPr>
          <w:b/>
          <w:bCs/>
          <w:i/>
          <w:color w:val="auto"/>
          <w:lang w:val="uk-UA"/>
        </w:rPr>
        <w:t>.</w:t>
      </w:r>
    </w:p>
    <w:p w:rsidR="009A705C" w:rsidRPr="00397167" w:rsidRDefault="009A705C" w:rsidP="009A705C">
      <w:pPr>
        <w:pStyle w:val="Default"/>
        <w:ind w:firstLine="426"/>
        <w:jc w:val="both"/>
        <w:rPr>
          <w:color w:val="auto"/>
          <w:lang w:val="uk-UA"/>
        </w:rPr>
      </w:pPr>
      <w:r w:rsidRPr="00397167">
        <w:rPr>
          <w:color w:val="auto"/>
          <w:lang w:val="uk-UA"/>
        </w:rPr>
        <w:t>Ми розглянули питання, що стосуються виконання Товариством вимог інших законодавчих і нормативних актів, зокрема Цивільного кодексу України, Законів України «Про акціонерні товариства» від 17.09.2008 р. №514-</w:t>
      </w:r>
      <w:r w:rsidRPr="005D4339">
        <w:rPr>
          <w:color w:val="auto"/>
        </w:rPr>
        <w:t>VI</w:t>
      </w:r>
      <w:r w:rsidRPr="00397167">
        <w:rPr>
          <w:color w:val="auto"/>
          <w:lang w:val="uk-UA"/>
        </w:rPr>
        <w:t>, «Про цінні папери та фондовий ринок» від 23.02.2006 р. №3480-</w:t>
      </w:r>
      <w:r w:rsidRPr="005D4339">
        <w:rPr>
          <w:color w:val="auto"/>
        </w:rPr>
        <w:t>IV</w:t>
      </w:r>
      <w:r w:rsidRPr="00397167">
        <w:rPr>
          <w:color w:val="auto"/>
          <w:lang w:val="uk-UA"/>
        </w:rPr>
        <w:t xml:space="preserve">, рішень Національної комісія з цінних паперів та фондового ринку тощо. </w:t>
      </w:r>
    </w:p>
    <w:p w:rsidR="009A705C" w:rsidRDefault="009A705C" w:rsidP="009A705C">
      <w:pPr>
        <w:pStyle w:val="Default"/>
        <w:ind w:firstLine="426"/>
        <w:jc w:val="both"/>
        <w:rPr>
          <w:color w:val="auto"/>
          <w:lang w:val="uk-UA"/>
        </w:rPr>
      </w:pPr>
      <w:r w:rsidRPr="00397167">
        <w:rPr>
          <w:color w:val="auto"/>
          <w:lang w:val="uk-UA"/>
        </w:rPr>
        <w:t xml:space="preserve">Крім того, згідно з МСА 720 «Відповідальність аудитора щодо іншої інформації в документах, що містять перевірену аудитором фінансову звітність» ми розглянули іншу інформацію, що включена до складу річної інформації емітентів цінних паперів, яка подається до Національної комісії з цінних паперів та фондового ринку відповідно до вимог  «Положення про розкриття інформації емітентами цінних паперів», затвердженого рішенням Державної комісії з цінних паперів та фондового ринку від 19 грудня 2006 р. №1591 та зареєстрованого в Міністерстві юстиції України 5 лютого 2007 р. за №97/13364 (далі – Положення №1591). </w:t>
      </w:r>
    </w:p>
    <w:p w:rsidR="00B350CB" w:rsidRDefault="00B350CB" w:rsidP="009A705C">
      <w:pPr>
        <w:pStyle w:val="Default"/>
        <w:ind w:firstLine="426"/>
        <w:jc w:val="both"/>
        <w:rPr>
          <w:color w:val="auto"/>
          <w:lang w:val="uk-UA"/>
        </w:rPr>
      </w:pPr>
    </w:p>
    <w:p w:rsidR="00B30C8E" w:rsidRDefault="00B30C8E" w:rsidP="009A705C">
      <w:pPr>
        <w:pStyle w:val="Default"/>
        <w:ind w:firstLine="426"/>
        <w:jc w:val="both"/>
        <w:rPr>
          <w:color w:val="auto"/>
          <w:lang w:val="uk-UA"/>
        </w:rPr>
      </w:pPr>
    </w:p>
    <w:p w:rsidR="00B30C8E" w:rsidRPr="00397167" w:rsidRDefault="00B30C8E" w:rsidP="009B00E9">
      <w:pPr>
        <w:pStyle w:val="Default"/>
        <w:jc w:val="both"/>
        <w:rPr>
          <w:color w:val="auto"/>
          <w:lang w:val="uk-UA"/>
        </w:rPr>
      </w:pPr>
    </w:p>
    <w:p w:rsidR="009A705C" w:rsidRPr="00397167" w:rsidRDefault="009A705C" w:rsidP="009A705C">
      <w:pPr>
        <w:pStyle w:val="Default"/>
        <w:ind w:firstLine="426"/>
        <w:jc w:val="both"/>
        <w:rPr>
          <w:color w:val="auto"/>
          <w:lang w:val="uk-UA"/>
        </w:rPr>
      </w:pPr>
      <w:r w:rsidRPr="00397167">
        <w:rPr>
          <w:color w:val="auto"/>
          <w:lang w:val="uk-UA"/>
        </w:rPr>
        <w:t xml:space="preserve">Відповідно до МСА 240 «Відповідальність аудитора, що стосується шахрайства, при аудиті фінансової звітності» ми виконали аудиторські процедури з метою ідентифікації та оцінки аудитором ризиків суттєвого викривлення фінансової звітності внаслідок шахрайства. </w:t>
      </w:r>
    </w:p>
    <w:p w:rsidR="009A705C" w:rsidRPr="006A2941" w:rsidRDefault="006A2941" w:rsidP="009A705C">
      <w:pPr>
        <w:pStyle w:val="Default"/>
        <w:jc w:val="both"/>
        <w:rPr>
          <w:color w:val="auto"/>
          <w:lang w:val="uk-UA"/>
        </w:rPr>
      </w:pPr>
      <w:r>
        <w:rPr>
          <w:color w:val="auto"/>
          <w:lang w:val="uk-UA"/>
        </w:rPr>
        <w:t xml:space="preserve">        </w:t>
      </w:r>
      <w:r w:rsidR="009A705C" w:rsidRPr="005D4339">
        <w:rPr>
          <w:color w:val="auto"/>
        </w:rPr>
        <w:t xml:space="preserve">У </w:t>
      </w:r>
      <w:r w:rsidR="009A705C" w:rsidRPr="006A2941">
        <w:rPr>
          <w:color w:val="auto"/>
          <w:lang w:val="uk-UA"/>
        </w:rPr>
        <w:t>параграфах, наведених нижче, ми висловлюємо свою думку з цих питань.</w:t>
      </w:r>
    </w:p>
    <w:p w:rsidR="00FE6E62" w:rsidRPr="001B5873" w:rsidRDefault="00FE6E62" w:rsidP="001B5873">
      <w:pPr>
        <w:jc w:val="both"/>
        <w:rPr>
          <w:snapToGrid w:val="0"/>
          <w:lang w:val="en-US"/>
        </w:rPr>
      </w:pPr>
    </w:p>
    <w:p w:rsidR="009A705C" w:rsidRPr="006A2941" w:rsidRDefault="009A705C" w:rsidP="009A705C">
      <w:pPr>
        <w:jc w:val="center"/>
        <w:rPr>
          <w:b/>
          <w:i/>
          <w:lang w:val="uk-UA"/>
        </w:rPr>
      </w:pPr>
      <w:r>
        <w:rPr>
          <w:b/>
          <w:i/>
          <w:snapToGrid w:val="0"/>
          <w:lang w:val="uk-UA"/>
        </w:rPr>
        <w:t>7.</w:t>
      </w:r>
      <w:r w:rsidR="001B5873" w:rsidRPr="001B5873">
        <w:rPr>
          <w:b/>
          <w:i/>
          <w:snapToGrid w:val="0"/>
        </w:rPr>
        <w:t>1</w:t>
      </w:r>
      <w:r>
        <w:rPr>
          <w:b/>
          <w:i/>
          <w:snapToGrid w:val="0"/>
          <w:lang w:val="uk-UA"/>
        </w:rPr>
        <w:t xml:space="preserve"> </w:t>
      </w:r>
      <w:r w:rsidRPr="002D687E">
        <w:rPr>
          <w:b/>
          <w:i/>
          <w:lang w:val="uk-UA"/>
        </w:rPr>
        <w:t xml:space="preserve">Розкриття інформації про дії, які відбулися протягом звітного року та можуть вплинути на фінансово-господарський стан емітента </w:t>
      </w:r>
      <w:r w:rsidRPr="00037B58">
        <w:rPr>
          <w:b/>
          <w:i/>
          <w:lang w:val="uk-UA"/>
        </w:rPr>
        <w:t>П</w:t>
      </w:r>
      <w:r w:rsidR="000D788D">
        <w:rPr>
          <w:b/>
          <w:i/>
          <w:lang w:val="uk-UA"/>
        </w:rPr>
        <w:t>ублічног</w:t>
      </w:r>
      <w:r w:rsidRPr="00037B58">
        <w:rPr>
          <w:b/>
          <w:i/>
          <w:lang w:val="uk-UA"/>
        </w:rPr>
        <w:t xml:space="preserve">о акціонерного товариства </w:t>
      </w:r>
      <w:r w:rsidRPr="009607AE">
        <w:rPr>
          <w:b/>
          <w:i/>
          <w:lang w:val="uk-UA"/>
        </w:rPr>
        <w:t>«</w:t>
      </w:r>
      <w:r w:rsidR="00C63089" w:rsidRPr="009607AE">
        <w:rPr>
          <w:b/>
          <w:i/>
          <w:lang w:val="uk-UA"/>
        </w:rPr>
        <w:t>Б</w:t>
      </w:r>
      <w:r w:rsidR="0035356C">
        <w:rPr>
          <w:b/>
          <w:i/>
          <w:lang w:val="uk-UA"/>
        </w:rPr>
        <w:t>а</w:t>
      </w:r>
      <w:r w:rsidR="00B350CB">
        <w:rPr>
          <w:b/>
          <w:i/>
          <w:lang w:val="uk-UA"/>
        </w:rPr>
        <w:t>рський машинобудів</w:t>
      </w:r>
      <w:r w:rsidR="00C63089" w:rsidRPr="009607AE">
        <w:rPr>
          <w:b/>
          <w:i/>
          <w:lang w:val="uk-UA"/>
        </w:rPr>
        <w:t>ний завод</w:t>
      </w:r>
      <w:r w:rsidRPr="00037B58">
        <w:rPr>
          <w:b/>
          <w:i/>
          <w:lang w:val="uk-UA"/>
        </w:rPr>
        <w:t>»</w:t>
      </w:r>
      <w:r w:rsidRPr="002D687E">
        <w:rPr>
          <w:b/>
          <w:i/>
          <w:lang w:val="uk-UA"/>
        </w:rPr>
        <w:t xml:space="preserve"> та призвести до значної зміни вартості його цінних паперів, визначених частиною першою статті 41 Закону України „</w:t>
      </w:r>
      <w:r w:rsidR="001D05A4">
        <w:rPr>
          <w:b/>
          <w:i/>
          <w:lang w:val="uk-UA"/>
        </w:rPr>
        <w:t xml:space="preserve"> </w:t>
      </w:r>
      <w:r w:rsidRPr="002D687E">
        <w:rPr>
          <w:b/>
          <w:i/>
          <w:lang w:val="uk-UA"/>
        </w:rPr>
        <w:t xml:space="preserve">Про цінні папери та </w:t>
      </w:r>
      <w:r w:rsidRPr="006A2941">
        <w:rPr>
          <w:b/>
          <w:i/>
          <w:lang w:val="uk-UA"/>
        </w:rPr>
        <w:t>фондовий ринок</w:t>
      </w:r>
      <w:r w:rsidR="001D05A4">
        <w:rPr>
          <w:b/>
          <w:i/>
          <w:lang w:val="uk-UA"/>
        </w:rPr>
        <w:t xml:space="preserve"> </w:t>
      </w:r>
      <w:r w:rsidRPr="006A2941">
        <w:rPr>
          <w:b/>
          <w:i/>
          <w:lang w:val="uk-UA"/>
        </w:rPr>
        <w:t>”</w:t>
      </w:r>
    </w:p>
    <w:p w:rsidR="009A705C" w:rsidRPr="006A2941" w:rsidRDefault="009A705C" w:rsidP="009A705C">
      <w:pPr>
        <w:jc w:val="center"/>
        <w:rPr>
          <w:b/>
          <w:i/>
          <w:lang w:val="uk-UA"/>
        </w:rPr>
      </w:pPr>
    </w:p>
    <w:p w:rsidR="003B02B4" w:rsidRPr="009B00E9" w:rsidRDefault="00786853" w:rsidP="009B00E9">
      <w:pPr>
        <w:pStyle w:val="a9"/>
        <w:jc w:val="both"/>
        <w:rPr>
          <w:i/>
          <w:iCs/>
          <w:lang w:val="uk-UA"/>
        </w:rPr>
      </w:pPr>
      <w:r>
        <w:rPr>
          <w:lang w:val="uk-UA"/>
        </w:rPr>
        <w:t xml:space="preserve">       </w:t>
      </w:r>
      <w:r w:rsidR="002435EA" w:rsidRPr="00786853">
        <w:rPr>
          <w:lang w:val="uk-UA"/>
        </w:rPr>
        <w:t xml:space="preserve">В ході </w:t>
      </w:r>
      <w:r w:rsidRPr="00786853">
        <w:rPr>
          <w:lang w:val="uk-UA"/>
        </w:rPr>
        <w:t>перевірки було встановлено, що</w:t>
      </w:r>
      <w:r w:rsidR="002435EA" w:rsidRPr="00786853">
        <w:rPr>
          <w:lang w:val="uk-UA"/>
        </w:rPr>
        <w:t xml:space="preserve"> протягом 2016 року відбулися дії, які можуть вплинути на фінансово-господарський стан емітента та призвести до значної зміни</w:t>
      </w:r>
      <w:r w:rsidR="007A1E91" w:rsidRPr="00786853">
        <w:rPr>
          <w:lang w:val="uk-UA"/>
        </w:rPr>
        <w:t xml:space="preserve"> вартості його цінних паперів, це</w:t>
      </w:r>
      <w:r w:rsidR="003A7E96" w:rsidRPr="00786853">
        <w:rPr>
          <w:lang w:val="uk-UA"/>
        </w:rPr>
        <w:t xml:space="preserve">: 03.03.2016 року </w:t>
      </w:r>
      <w:r w:rsidR="007A1E91" w:rsidRPr="00786853">
        <w:rPr>
          <w:lang w:val="uk-UA"/>
        </w:rPr>
        <w:t>зміна власників, яким належить 10 та більше відсотків акцій</w:t>
      </w:r>
      <w:r w:rsidR="003A7E96" w:rsidRPr="00786853">
        <w:rPr>
          <w:lang w:val="uk-UA"/>
        </w:rPr>
        <w:t>.</w:t>
      </w:r>
      <w:r w:rsidR="003A7E96">
        <w:rPr>
          <w:color w:val="FF0000"/>
          <w:lang w:val="uk-UA"/>
        </w:rPr>
        <w:t xml:space="preserve"> </w:t>
      </w:r>
      <w:r w:rsidRPr="00786853">
        <w:rPr>
          <w:lang w:val="uk-UA"/>
        </w:rPr>
        <w:t xml:space="preserve">Повідомлення опубліковано у Відомостях Національної комісії з цінних паперів та фондового ринку № </w:t>
      </w:r>
      <w:r>
        <w:rPr>
          <w:lang w:val="uk-UA"/>
        </w:rPr>
        <w:t>42(4330)</w:t>
      </w:r>
      <w:r w:rsidRPr="00786853">
        <w:rPr>
          <w:lang w:val="uk-UA"/>
        </w:rPr>
        <w:t xml:space="preserve"> від </w:t>
      </w:r>
      <w:r>
        <w:rPr>
          <w:lang w:val="uk-UA"/>
        </w:rPr>
        <w:t>09</w:t>
      </w:r>
      <w:r w:rsidRPr="00786853">
        <w:rPr>
          <w:lang w:val="uk-UA"/>
        </w:rPr>
        <w:t xml:space="preserve"> березня 201</w:t>
      </w:r>
      <w:r>
        <w:rPr>
          <w:lang w:val="uk-UA"/>
        </w:rPr>
        <w:t>6</w:t>
      </w:r>
      <w:r w:rsidRPr="00786853">
        <w:rPr>
          <w:lang w:val="uk-UA"/>
        </w:rPr>
        <w:t xml:space="preserve"> року</w:t>
      </w:r>
      <w:r>
        <w:rPr>
          <w:lang w:val="uk-UA"/>
        </w:rPr>
        <w:t>. Крім того відбулися зміни складу посадових осіб. Інформація розміщена</w:t>
      </w:r>
      <w:r w:rsidRPr="00786853">
        <w:rPr>
          <w:lang w:val="uk-UA"/>
        </w:rPr>
        <w:t xml:space="preserve"> </w:t>
      </w:r>
      <w:r>
        <w:rPr>
          <w:lang w:val="uk-UA"/>
        </w:rPr>
        <w:t xml:space="preserve">на  власному сайті, стрічці </w:t>
      </w:r>
      <w:r w:rsidR="00FD0882">
        <w:rPr>
          <w:lang w:val="uk-UA"/>
        </w:rPr>
        <w:t xml:space="preserve">новин та Відомостях </w:t>
      </w:r>
      <w:r>
        <w:rPr>
          <w:lang w:val="uk-UA"/>
        </w:rPr>
        <w:t>Н</w:t>
      </w:r>
      <w:r w:rsidR="00FD0882">
        <w:rPr>
          <w:lang w:val="uk-UA"/>
        </w:rPr>
        <w:t>К</w:t>
      </w:r>
      <w:r>
        <w:rPr>
          <w:lang w:val="uk-UA"/>
        </w:rPr>
        <w:t>ЦПФР № 79</w:t>
      </w:r>
      <w:r w:rsidRPr="00786853">
        <w:rPr>
          <w:lang w:val="uk-UA"/>
        </w:rPr>
        <w:t xml:space="preserve"> </w:t>
      </w:r>
      <w:r>
        <w:rPr>
          <w:lang w:val="uk-UA"/>
        </w:rPr>
        <w:t xml:space="preserve"> (4367) 29.04.2016 року у відповідності до вимог чинного законодавства України.</w:t>
      </w:r>
      <w:r w:rsidR="00FD0882">
        <w:rPr>
          <w:lang w:val="uk-UA"/>
        </w:rPr>
        <w:t xml:space="preserve"> </w:t>
      </w:r>
      <w:r w:rsidRPr="00786853">
        <w:rPr>
          <w:lang w:val="uk-UA"/>
        </w:rPr>
        <w:t xml:space="preserve"> </w:t>
      </w:r>
    </w:p>
    <w:p w:rsidR="009A705C" w:rsidRPr="006A2941" w:rsidRDefault="009A705C" w:rsidP="009A705C">
      <w:pPr>
        <w:widowControl w:val="0"/>
        <w:ind w:left="360" w:right="76"/>
        <w:jc w:val="center"/>
        <w:rPr>
          <w:b/>
          <w:i/>
          <w:snapToGrid w:val="0"/>
          <w:lang w:val="uk-UA"/>
        </w:rPr>
      </w:pPr>
      <w:r w:rsidRPr="006A2941">
        <w:rPr>
          <w:b/>
          <w:i/>
          <w:snapToGrid w:val="0"/>
          <w:lang w:val="uk-UA"/>
        </w:rPr>
        <w:t>7.</w:t>
      </w:r>
      <w:r w:rsidR="001B5873">
        <w:rPr>
          <w:b/>
          <w:i/>
          <w:snapToGrid w:val="0"/>
          <w:lang w:val="en-US"/>
        </w:rPr>
        <w:t>2</w:t>
      </w:r>
      <w:r w:rsidRPr="006A2941">
        <w:rPr>
          <w:b/>
          <w:i/>
          <w:snapToGrid w:val="0"/>
          <w:lang w:val="uk-UA"/>
        </w:rPr>
        <w:t xml:space="preserve"> Аналіз показників фінансового стану</w:t>
      </w:r>
    </w:p>
    <w:p w:rsidR="00F3770B" w:rsidRPr="006A2941" w:rsidRDefault="00F3770B" w:rsidP="009A705C">
      <w:pPr>
        <w:widowControl w:val="0"/>
        <w:ind w:left="360" w:right="76"/>
        <w:jc w:val="center"/>
        <w:rPr>
          <w:b/>
          <w:i/>
          <w:snapToGrid w:val="0"/>
          <w:lang w:val="uk-UA"/>
        </w:rPr>
      </w:pPr>
    </w:p>
    <w:p w:rsidR="009C7B26" w:rsidRDefault="009A705C" w:rsidP="009B00E9">
      <w:pPr>
        <w:pStyle w:val="Default"/>
        <w:ind w:firstLine="426"/>
        <w:jc w:val="both"/>
        <w:rPr>
          <w:color w:val="auto"/>
          <w:lang w:val="uk-UA"/>
        </w:rPr>
      </w:pPr>
      <w:r w:rsidRPr="006A2941">
        <w:rPr>
          <w:color w:val="auto"/>
          <w:lang w:val="uk-UA"/>
        </w:rPr>
        <w:t>Фінансовий стан Товариства визначений відповідно до Положення №1528 за системою загальноприйнятих показників та нормативів згідно з правилами проведення фінансового аналізу на підставі даних балансу Товариства станом на 31.12.201</w:t>
      </w:r>
      <w:r w:rsidR="00441712" w:rsidRPr="006A2941">
        <w:rPr>
          <w:color w:val="auto"/>
          <w:lang w:val="uk-UA"/>
        </w:rPr>
        <w:t>6</w:t>
      </w:r>
      <w:r w:rsidRPr="006A2941">
        <w:rPr>
          <w:color w:val="auto"/>
          <w:lang w:val="uk-UA"/>
        </w:rPr>
        <w:t xml:space="preserve"> р. і звіту про фінансові </w:t>
      </w:r>
    </w:p>
    <w:p w:rsidR="009B00E9" w:rsidRPr="00DC0B8C" w:rsidRDefault="009A705C" w:rsidP="00DC0B8C">
      <w:pPr>
        <w:pStyle w:val="Default"/>
        <w:jc w:val="both"/>
        <w:rPr>
          <w:color w:val="auto"/>
          <w:lang w:val="uk-UA"/>
        </w:rPr>
      </w:pPr>
      <w:r w:rsidRPr="006A2941">
        <w:rPr>
          <w:color w:val="auto"/>
          <w:lang w:val="uk-UA"/>
        </w:rPr>
        <w:t>результати за 201</w:t>
      </w:r>
      <w:r w:rsidR="00F3770B" w:rsidRPr="006A2941">
        <w:rPr>
          <w:color w:val="auto"/>
          <w:lang w:val="uk-UA"/>
        </w:rPr>
        <w:t>6</w:t>
      </w:r>
      <w:r w:rsidRPr="006A2941">
        <w:rPr>
          <w:color w:val="auto"/>
          <w:lang w:val="uk-UA"/>
        </w:rPr>
        <w:t xml:space="preserve"> рік з урахуванням коригувань, наведених у параграфі «Підстава для висловлення умовно-позитивної думки». </w:t>
      </w:r>
    </w:p>
    <w:p w:rsidR="009B00E9" w:rsidRPr="00A74839" w:rsidRDefault="009B00E9" w:rsidP="006A2941">
      <w:pPr>
        <w:widowControl w:val="0"/>
        <w:ind w:right="76"/>
        <w:rPr>
          <w:b/>
          <w:i/>
          <w:snapToGrid w:val="0"/>
          <w:lang w:val="uk-UA"/>
        </w:rPr>
      </w:pPr>
    </w:p>
    <w:tbl>
      <w:tblPr>
        <w:tblW w:w="9398" w:type="dxa"/>
        <w:tblInd w:w="152" w:type="dxa"/>
        <w:tblLayout w:type="fixed"/>
        <w:tblCellMar>
          <w:left w:w="0" w:type="dxa"/>
          <w:right w:w="0" w:type="dxa"/>
        </w:tblCellMar>
        <w:tblLook w:val="0000"/>
      </w:tblPr>
      <w:tblGrid>
        <w:gridCol w:w="398"/>
        <w:gridCol w:w="3855"/>
        <w:gridCol w:w="1559"/>
        <w:gridCol w:w="1843"/>
        <w:gridCol w:w="1743"/>
      </w:tblGrid>
      <w:tr w:rsidR="009A705C" w:rsidRPr="00A74839" w:rsidTr="005B7C54">
        <w:trPr>
          <w:trHeight w:val="539"/>
        </w:trPr>
        <w:tc>
          <w:tcPr>
            <w:tcW w:w="398" w:type="dxa"/>
            <w:tcBorders>
              <w:top w:val="single" w:sz="8" w:space="0" w:color="auto"/>
              <w:left w:val="single" w:sz="8" w:space="0" w:color="auto"/>
              <w:bottom w:val="single" w:sz="8" w:space="0" w:color="auto"/>
              <w:right w:val="single" w:sz="8" w:space="0" w:color="auto"/>
            </w:tcBorders>
            <w:shd w:val="clear" w:color="auto" w:fill="auto"/>
            <w:vAlign w:val="center"/>
          </w:tcPr>
          <w:p w:rsidR="009A705C" w:rsidRPr="00A74839" w:rsidRDefault="009A705C" w:rsidP="00BE4530">
            <w:pPr>
              <w:jc w:val="center"/>
              <w:rPr>
                <w:b/>
                <w:i/>
                <w:lang w:val="uk-UA"/>
              </w:rPr>
            </w:pPr>
            <w:r w:rsidRPr="00A74839">
              <w:rPr>
                <w:b/>
                <w:i/>
                <w:sz w:val="22"/>
                <w:szCs w:val="22"/>
                <w:lang w:val="uk-UA"/>
              </w:rPr>
              <w:t>№</w:t>
            </w:r>
          </w:p>
        </w:tc>
        <w:tc>
          <w:tcPr>
            <w:tcW w:w="3855" w:type="dxa"/>
            <w:tcBorders>
              <w:top w:val="single" w:sz="8" w:space="0" w:color="auto"/>
              <w:left w:val="nil"/>
              <w:bottom w:val="single" w:sz="8" w:space="0" w:color="auto"/>
              <w:right w:val="nil"/>
            </w:tcBorders>
            <w:shd w:val="clear" w:color="auto" w:fill="auto"/>
            <w:vAlign w:val="center"/>
          </w:tcPr>
          <w:p w:rsidR="009A705C" w:rsidRPr="00A74839" w:rsidRDefault="009A705C" w:rsidP="00BE4530">
            <w:pPr>
              <w:pStyle w:val="7"/>
              <w:jc w:val="center"/>
              <w:rPr>
                <w:b/>
                <w:i/>
              </w:rPr>
            </w:pPr>
            <w:r w:rsidRPr="00A74839">
              <w:rPr>
                <w:b/>
                <w:i/>
                <w:sz w:val="22"/>
                <w:szCs w:val="22"/>
              </w:rPr>
              <w:t>Показники</w:t>
            </w:r>
          </w:p>
        </w:tc>
        <w:tc>
          <w:tcPr>
            <w:tcW w:w="1559" w:type="dxa"/>
            <w:tcBorders>
              <w:top w:val="single" w:sz="8" w:space="0" w:color="auto"/>
              <w:left w:val="single" w:sz="8" w:space="0" w:color="auto"/>
              <w:bottom w:val="single" w:sz="8" w:space="0" w:color="auto"/>
              <w:right w:val="single" w:sz="4" w:space="0" w:color="auto"/>
            </w:tcBorders>
            <w:shd w:val="clear" w:color="auto" w:fill="auto"/>
            <w:vAlign w:val="center"/>
          </w:tcPr>
          <w:p w:rsidR="009A705C" w:rsidRPr="00A74839" w:rsidRDefault="009A705C" w:rsidP="00BE4530">
            <w:pPr>
              <w:jc w:val="center"/>
              <w:rPr>
                <w:b/>
                <w:i/>
                <w:lang w:val="uk-UA"/>
              </w:rPr>
            </w:pPr>
            <w:r w:rsidRPr="00A74839">
              <w:rPr>
                <w:b/>
                <w:i/>
                <w:sz w:val="22"/>
                <w:szCs w:val="22"/>
                <w:lang w:val="uk-UA"/>
              </w:rPr>
              <w:t>Орієнтовне позитивне значення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B7C54" w:rsidRPr="00A74839" w:rsidRDefault="009A705C" w:rsidP="00FE6E62">
            <w:pPr>
              <w:jc w:val="center"/>
              <w:rPr>
                <w:i/>
                <w:lang w:val="uk-UA"/>
              </w:rPr>
            </w:pPr>
            <w:r w:rsidRPr="00A74839">
              <w:rPr>
                <w:i/>
                <w:sz w:val="22"/>
                <w:szCs w:val="22"/>
                <w:lang w:val="uk-UA"/>
              </w:rPr>
              <w:t xml:space="preserve">на </w:t>
            </w:r>
          </w:p>
          <w:p w:rsidR="009A705C" w:rsidRPr="00A74839" w:rsidRDefault="009A705C" w:rsidP="00441712">
            <w:pPr>
              <w:jc w:val="center"/>
              <w:rPr>
                <w:i/>
                <w:lang w:val="uk-UA"/>
              </w:rPr>
            </w:pPr>
            <w:r w:rsidRPr="00A74839">
              <w:rPr>
                <w:i/>
                <w:sz w:val="22"/>
                <w:szCs w:val="22"/>
                <w:lang w:val="uk-UA"/>
              </w:rPr>
              <w:t xml:space="preserve">    31.12.201</w:t>
            </w:r>
            <w:r w:rsidR="00441712" w:rsidRPr="00A74839">
              <w:rPr>
                <w:i/>
                <w:sz w:val="22"/>
                <w:szCs w:val="22"/>
                <w:lang w:val="uk-UA"/>
              </w:rPr>
              <w:t>5</w:t>
            </w:r>
            <w:r w:rsidRPr="00A74839">
              <w:rPr>
                <w:i/>
                <w:sz w:val="22"/>
                <w:szCs w:val="22"/>
                <w:lang w:val="uk-UA"/>
              </w:rPr>
              <w:t>р.</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rsidR="009A705C" w:rsidRPr="00A74839" w:rsidRDefault="009A705C" w:rsidP="00BE4530">
            <w:pPr>
              <w:jc w:val="center"/>
              <w:rPr>
                <w:i/>
                <w:lang w:val="uk-UA"/>
              </w:rPr>
            </w:pPr>
            <w:r w:rsidRPr="00A74839">
              <w:rPr>
                <w:i/>
                <w:sz w:val="22"/>
                <w:szCs w:val="22"/>
                <w:lang w:val="uk-UA"/>
              </w:rPr>
              <w:t xml:space="preserve">на    </w:t>
            </w:r>
          </w:p>
          <w:p w:rsidR="009A705C" w:rsidRPr="00A74839" w:rsidRDefault="009A705C" w:rsidP="00441712">
            <w:pPr>
              <w:jc w:val="center"/>
              <w:rPr>
                <w:i/>
                <w:lang w:val="uk-UA"/>
              </w:rPr>
            </w:pPr>
            <w:r w:rsidRPr="00A74839">
              <w:rPr>
                <w:i/>
                <w:sz w:val="22"/>
                <w:szCs w:val="22"/>
                <w:lang w:val="uk-UA"/>
              </w:rPr>
              <w:t>31.12.201</w:t>
            </w:r>
            <w:r w:rsidR="00441712" w:rsidRPr="00A74839">
              <w:rPr>
                <w:i/>
                <w:sz w:val="22"/>
                <w:szCs w:val="22"/>
                <w:lang w:val="uk-UA"/>
              </w:rPr>
              <w:t xml:space="preserve">6 </w:t>
            </w:r>
            <w:r w:rsidRPr="00A74839">
              <w:rPr>
                <w:i/>
                <w:sz w:val="22"/>
                <w:szCs w:val="22"/>
                <w:lang w:val="uk-UA"/>
              </w:rPr>
              <w:t>р.</w:t>
            </w:r>
          </w:p>
        </w:tc>
      </w:tr>
      <w:tr w:rsidR="009A705C" w:rsidRPr="00A74839" w:rsidTr="005B7C54">
        <w:trPr>
          <w:trHeight w:val="324"/>
        </w:trPr>
        <w:tc>
          <w:tcPr>
            <w:tcW w:w="398" w:type="dxa"/>
            <w:tcBorders>
              <w:top w:val="single" w:sz="8" w:space="0" w:color="auto"/>
              <w:left w:val="single" w:sz="8" w:space="0" w:color="auto"/>
              <w:bottom w:val="single" w:sz="4" w:space="0" w:color="auto"/>
              <w:right w:val="single" w:sz="8" w:space="0" w:color="auto"/>
            </w:tcBorders>
            <w:shd w:val="clear" w:color="auto" w:fill="auto"/>
            <w:vAlign w:val="center"/>
          </w:tcPr>
          <w:p w:rsidR="009A705C" w:rsidRPr="00A74839" w:rsidRDefault="009A705C" w:rsidP="00BE4530">
            <w:pPr>
              <w:jc w:val="center"/>
              <w:rPr>
                <w:b/>
                <w:i/>
                <w:lang w:val="uk-UA"/>
              </w:rPr>
            </w:pPr>
            <w:r w:rsidRPr="00A74839">
              <w:rPr>
                <w:b/>
                <w:i/>
                <w:sz w:val="22"/>
                <w:szCs w:val="22"/>
                <w:lang w:val="uk-UA"/>
              </w:rPr>
              <w:t>1</w:t>
            </w:r>
          </w:p>
        </w:tc>
        <w:tc>
          <w:tcPr>
            <w:tcW w:w="3855" w:type="dxa"/>
            <w:tcBorders>
              <w:top w:val="single" w:sz="8" w:space="0" w:color="auto"/>
              <w:left w:val="nil"/>
              <w:bottom w:val="single" w:sz="4" w:space="0" w:color="auto"/>
              <w:right w:val="nil"/>
            </w:tcBorders>
            <w:shd w:val="clear" w:color="auto" w:fill="auto"/>
            <w:vAlign w:val="center"/>
          </w:tcPr>
          <w:p w:rsidR="009A705C" w:rsidRPr="00A74839" w:rsidRDefault="009A705C" w:rsidP="00BE4530">
            <w:pPr>
              <w:pStyle w:val="8"/>
              <w:spacing w:before="0" w:after="0"/>
              <w:rPr>
                <w:b/>
              </w:rPr>
            </w:pPr>
            <w:r w:rsidRPr="00A74839">
              <w:rPr>
                <w:b/>
                <w:iCs w:val="0"/>
                <w:sz w:val="22"/>
                <w:szCs w:val="22"/>
              </w:rPr>
              <w:t xml:space="preserve">  Коефіцієнт  абсолютної ліквідності</w:t>
            </w:r>
          </w:p>
        </w:tc>
        <w:tc>
          <w:tcPr>
            <w:tcW w:w="1559" w:type="dxa"/>
            <w:tcBorders>
              <w:top w:val="single" w:sz="8" w:space="0" w:color="auto"/>
              <w:left w:val="single" w:sz="8" w:space="0" w:color="auto"/>
              <w:bottom w:val="single" w:sz="4" w:space="0" w:color="auto"/>
              <w:right w:val="single" w:sz="4" w:space="0" w:color="auto"/>
            </w:tcBorders>
            <w:shd w:val="clear" w:color="auto" w:fill="auto"/>
            <w:vAlign w:val="center"/>
          </w:tcPr>
          <w:p w:rsidR="009A705C" w:rsidRPr="00A74839" w:rsidRDefault="009A705C" w:rsidP="00BE4530">
            <w:pPr>
              <w:jc w:val="center"/>
              <w:rPr>
                <w:b/>
                <w:i/>
                <w:lang w:val="uk-UA"/>
              </w:rPr>
            </w:pPr>
            <w:r w:rsidRPr="00A74839">
              <w:rPr>
                <w:b/>
                <w:i/>
                <w:sz w:val="22"/>
                <w:szCs w:val="22"/>
                <w:lang w:val="uk-UA"/>
              </w:rPr>
              <w:t>0,25 - 0,5</w:t>
            </w:r>
          </w:p>
        </w:tc>
        <w:tc>
          <w:tcPr>
            <w:tcW w:w="1843" w:type="dxa"/>
            <w:tcBorders>
              <w:top w:val="single" w:sz="4" w:space="0" w:color="auto"/>
              <w:left w:val="single" w:sz="4" w:space="0" w:color="auto"/>
              <w:bottom w:val="single" w:sz="4" w:space="0" w:color="auto"/>
              <w:right w:val="single" w:sz="4" w:space="0" w:color="auto"/>
            </w:tcBorders>
            <w:vAlign w:val="center"/>
          </w:tcPr>
          <w:p w:rsidR="009A705C" w:rsidRPr="00A74839" w:rsidRDefault="00A811D1" w:rsidP="00A74839">
            <w:pPr>
              <w:jc w:val="center"/>
              <w:rPr>
                <w:b/>
                <w:i/>
                <w:lang w:val="uk-UA"/>
              </w:rPr>
            </w:pPr>
            <w:r w:rsidRPr="00A74839">
              <w:rPr>
                <w:b/>
                <w:i/>
                <w:sz w:val="22"/>
                <w:szCs w:val="22"/>
                <w:lang w:val="uk-UA"/>
              </w:rPr>
              <w:t>0,</w:t>
            </w:r>
            <w:r w:rsidR="00A74839" w:rsidRPr="00A74839">
              <w:rPr>
                <w:b/>
                <w:i/>
                <w:sz w:val="22"/>
                <w:szCs w:val="22"/>
                <w:lang w:val="uk-UA"/>
              </w:rPr>
              <w:t>69</w:t>
            </w:r>
          </w:p>
        </w:tc>
        <w:tc>
          <w:tcPr>
            <w:tcW w:w="1743" w:type="dxa"/>
            <w:tcBorders>
              <w:top w:val="single" w:sz="4" w:space="0" w:color="auto"/>
              <w:left w:val="single" w:sz="4" w:space="0" w:color="auto"/>
              <w:bottom w:val="single" w:sz="4" w:space="0" w:color="auto"/>
              <w:right w:val="single" w:sz="4" w:space="0" w:color="auto"/>
            </w:tcBorders>
            <w:vAlign w:val="center"/>
          </w:tcPr>
          <w:p w:rsidR="009A705C" w:rsidRPr="00A74839" w:rsidRDefault="00A74839" w:rsidP="00A74839">
            <w:pPr>
              <w:jc w:val="center"/>
              <w:rPr>
                <w:b/>
                <w:i/>
                <w:lang w:val="uk-UA"/>
              </w:rPr>
            </w:pPr>
            <w:r w:rsidRPr="00A74839">
              <w:rPr>
                <w:b/>
                <w:i/>
                <w:sz w:val="22"/>
                <w:szCs w:val="22"/>
                <w:lang w:val="uk-UA"/>
              </w:rPr>
              <w:t>0,79</w:t>
            </w:r>
          </w:p>
        </w:tc>
      </w:tr>
      <w:tr w:rsidR="009A705C" w:rsidRPr="00A74839" w:rsidTr="005B7C54">
        <w:trPr>
          <w:trHeight w:val="281"/>
        </w:trPr>
        <w:tc>
          <w:tcPr>
            <w:tcW w:w="398" w:type="dxa"/>
            <w:tcBorders>
              <w:top w:val="single" w:sz="4" w:space="0" w:color="auto"/>
              <w:left w:val="single" w:sz="8" w:space="0" w:color="auto"/>
              <w:bottom w:val="single" w:sz="4" w:space="0" w:color="auto"/>
              <w:right w:val="single" w:sz="8" w:space="0" w:color="auto"/>
            </w:tcBorders>
            <w:shd w:val="clear" w:color="auto" w:fill="auto"/>
            <w:vAlign w:val="center"/>
          </w:tcPr>
          <w:p w:rsidR="009A705C" w:rsidRPr="00A74839" w:rsidRDefault="009A705C" w:rsidP="00BE4530">
            <w:pPr>
              <w:jc w:val="center"/>
              <w:rPr>
                <w:b/>
                <w:i/>
                <w:lang w:val="uk-UA"/>
              </w:rPr>
            </w:pPr>
            <w:r w:rsidRPr="00A74839">
              <w:rPr>
                <w:b/>
                <w:i/>
                <w:sz w:val="22"/>
                <w:szCs w:val="22"/>
                <w:lang w:val="uk-UA"/>
              </w:rPr>
              <w:t>2</w:t>
            </w:r>
          </w:p>
        </w:tc>
        <w:tc>
          <w:tcPr>
            <w:tcW w:w="3855" w:type="dxa"/>
            <w:tcBorders>
              <w:top w:val="single" w:sz="4" w:space="0" w:color="auto"/>
              <w:left w:val="nil"/>
              <w:bottom w:val="single" w:sz="4" w:space="0" w:color="auto"/>
              <w:right w:val="nil"/>
            </w:tcBorders>
            <w:shd w:val="clear" w:color="auto" w:fill="auto"/>
            <w:vAlign w:val="center"/>
          </w:tcPr>
          <w:p w:rsidR="009A705C" w:rsidRPr="00A74839" w:rsidRDefault="009A705C" w:rsidP="00BE4530">
            <w:pPr>
              <w:ind w:left="142" w:right="24"/>
              <w:rPr>
                <w:b/>
                <w:i/>
                <w:lang w:val="uk-UA"/>
              </w:rPr>
            </w:pPr>
            <w:r w:rsidRPr="00A74839">
              <w:rPr>
                <w:b/>
                <w:i/>
                <w:sz w:val="22"/>
                <w:szCs w:val="22"/>
                <w:lang w:val="uk-UA"/>
              </w:rPr>
              <w:t>Коефіцієнт загальної ліквідності</w:t>
            </w:r>
          </w:p>
        </w:tc>
        <w:tc>
          <w:tcPr>
            <w:tcW w:w="1559" w:type="dxa"/>
            <w:tcBorders>
              <w:top w:val="single" w:sz="4" w:space="0" w:color="auto"/>
              <w:left w:val="single" w:sz="8" w:space="0" w:color="auto"/>
              <w:bottom w:val="single" w:sz="4" w:space="0" w:color="auto"/>
              <w:right w:val="single" w:sz="4" w:space="0" w:color="auto"/>
            </w:tcBorders>
            <w:shd w:val="clear" w:color="auto" w:fill="auto"/>
            <w:vAlign w:val="center"/>
          </w:tcPr>
          <w:p w:rsidR="009A705C" w:rsidRPr="00A74839" w:rsidRDefault="009A705C" w:rsidP="00BE4530">
            <w:pPr>
              <w:jc w:val="center"/>
              <w:rPr>
                <w:b/>
                <w:i/>
                <w:lang w:val="uk-UA"/>
              </w:rPr>
            </w:pPr>
            <w:r w:rsidRPr="00A74839">
              <w:rPr>
                <w:b/>
                <w:i/>
                <w:sz w:val="22"/>
                <w:szCs w:val="22"/>
                <w:lang w:val="uk-UA"/>
              </w:rPr>
              <w:t>1,0 - 2,0</w:t>
            </w:r>
          </w:p>
        </w:tc>
        <w:tc>
          <w:tcPr>
            <w:tcW w:w="1843" w:type="dxa"/>
            <w:tcBorders>
              <w:top w:val="single" w:sz="4" w:space="0" w:color="auto"/>
              <w:left w:val="single" w:sz="4" w:space="0" w:color="auto"/>
              <w:bottom w:val="single" w:sz="4" w:space="0" w:color="auto"/>
              <w:right w:val="single" w:sz="4" w:space="0" w:color="auto"/>
            </w:tcBorders>
            <w:vAlign w:val="center"/>
          </w:tcPr>
          <w:p w:rsidR="009A705C" w:rsidRPr="00A74839" w:rsidRDefault="00A74839" w:rsidP="00BE4530">
            <w:pPr>
              <w:jc w:val="center"/>
              <w:rPr>
                <w:b/>
                <w:i/>
                <w:lang w:val="uk-UA"/>
              </w:rPr>
            </w:pPr>
            <w:r w:rsidRPr="00A74839">
              <w:rPr>
                <w:b/>
                <w:i/>
                <w:sz w:val="22"/>
                <w:szCs w:val="22"/>
                <w:lang w:val="uk-UA"/>
              </w:rPr>
              <w:t>8,65</w:t>
            </w:r>
          </w:p>
        </w:tc>
        <w:tc>
          <w:tcPr>
            <w:tcW w:w="1743" w:type="dxa"/>
            <w:tcBorders>
              <w:top w:val="single" w:sz="4" w:space="0" w:color="auto"/>
              <w:left w:val="single" w:sz="4" w:space="0" w:color="auto"/>
              <w:bottom w:val="single" w:sz="4" w:space="0" w:color="auto"/>
              <w:right w:val="single" w:sz="4" w:space="0" w:color="auto"/>
            </w:tcBorders>
            <w:vAlign w:val="center"/>
          </w:tcPr>
          <w:p w:rsidR="009A705C" w:rsidRPr="00A74839" w:rsidRDefault="00A74839" w:rsidP="00BE4530">
            <w:pPr>
              <w:jc w:val="center"/>
              <w:rPr>
                <w:b/>
                <w:i/>
                <w:lang w:val="uk-UA"/>
              </w:rPr>
            </w:pPr>
            <w:r w:rsidRPr="00A74839">
              <w:rPr>
                <w:b/>
                <w:i/>
                <w:sz w:val="22"/>
                <w:szCs w:val="22"/>
                <w:lang w:val="uk-UA"/>
              </w:rPr>
              <w:t>4,73</w:t>
            </w:r>
          </w:p>
        </w:tc>
      </w:tr>
      <w:tr w:rsidR="009A705C" w:rsidRPr="00A74839" w:rsidTr="005B7C54">
        <w:trPr>
          <w:trHeight w:val="272"/>
        </w:trPr>
        <w:tc>
          <w:tcPr>
            <w:tcW w:w="398" w:type="dxa"/>
            <w:tcBorders>
              <w:top w:val="single" w:sz="4" w:space="0" w:color="auto"/>
              <w:left w:val="single" w:sz="8" w:space="0" w:color="auto"/>
              <w:bottom w:val="single" w:sz="4" w:space="0" w:color="auto"/>
              <w:right w:val="single" w:sz="8" w:space="0" w:color="auto"/>
            </w:tcBorders>
            <w:shd w:val="clear" w:color="auto" w:fill="auto"/>
            <w:vAlign w:val="center"/>
          </w:tcPr>
          <w:p w:rsidR="009A705C" w:rsidRPr="00A74839" w:rsidRDefault="009A705C" w:rsidP="00BE4530">
            <w:pPr>
              <w:jc w:val="center"/>
              <w:rPr>
                <w:b/>
                <w:i/>
                <w:lang w:val="uk-UA"/>
              </w:rPr>
            </w:pPr>
            <w:r w:rsidRPr="00A74839">
              <w:rPr>
                <w:b/>
                <w:i/>
                <w:sz w:val="22"/>
                <w:szCs w:val="22"/>
                <w:lang w:val="uk-UA"/>
              </w:rPr>
              <w:t>3</w:t>
            </w:r>
          </w:p>
        </w:tc>
        <w:tc>
          <w:tcPr>
            <w:tcW w:w="3855" w:type="dxa"/>
            <w:tcBorders>
              <w:top w:val="single" w:sz="4" w:space="0" w:color="auto"/>
              <w:left w:val="nil"/>
              <w:bottom w:val="single" w:sz="4" w:space="0" w:color="auto"/>
              <w:right w:val="nil"/>
            </w:tcBorders>
            <w:shd w:val="clear" w:color="auto" w:fill="auto"/>
            <w:vAlign w:val="center"/>
          </w:tcPr>
          <w:p w:rsidR="009A705C" w:rsidRPr="00A74839" w:rsidRDefault="009A705C" w:rsidP="00BE4530">
            <w:pPr>
              <w:ind w:left="142" w:right="24"/>
              <w:rPr>
                <w:b/>
                <w:i/>
                <w:lang w:val="uk-UA"/>
              </w:rPr>
            </w:pPr>
            <w:r w:rsidRPr="00A74839">
              <w:rPr>
                <w:b/>
                <w:i/>
                <w:sz w:val="22"/>
                <w:szCs w:val="22"/>
                <w:lang w:val="uk-UA"/>
              </w:rPr>
              <w:t xml:space="preserve">Коефіцієнт фінансової стійкості </w:t>
            </w:r>
          </w:p>
        </w:tc>
        <w:tc>
          <w:tcPr>
            <w:tcW w:w="1559" w:type="dxa"/>
            <w:tcBorders>
              <w:top w:val="single" w:sz="4" w:space="0" w:color="auto"/>
              <w:left w:val="single" w:sz="8" w:space="0" w:color="auto"/>
              <w:bottom w:val="single" w:sz="4" w:space="0" w:color="auto"/>
              <w:right w:val="single" w:sz="4" w:space="0" w:color="auto"/>
            </w:tcBorders>
            <w:shd w:val="clear" w:color="auto" w:fill="auto"/>
            <w:vAlign w:val="center"/>
          </w:tcPr>
          <w:p w:rsidR="009A705C" w:rsidRPr="00A74839" w:rsidRDefault="009A705C" w:rsidP="00BE4530">
            <w:pPr>
              <w:jc w:val="center"/>
              <w:rPr>
                <w:b/>
                <w:i/>
                <w:lang w:val="uk-UA"/>
              </w:rPr>
            </w:pPr>
            <w:r w:rsidRPr="00A74839">
              <w:rPr>
                <w:b/>
                <w:i/>
                <w:sz w:val="22"/>
                <w:szCs w:val="22"/>
                <w:lang w:val="uk-UA"/>
              </w:rPr>
              <w:t>0,25 - 0,5</w:t>
            </w:r>
          </w:p>
        </w:tc>
        <w:tc>
          <w:tcPr>
            <w:tcW w:w="1843" w:type="dxa"/>
            <w:tcBorders>
              <w:top w:val="single" w:sz="4" w:space="0" w:color="auto"/>
              <w:left w:val="single" w:sz="4" w:space="0" w:color="auto"/>
              <w:bottom w:val="single" w:sz="4" w:space="0" w:color="auto"/>
              <w:right w:val="single" w:sz="4" w:space="0" w:color="auto"/>
            </w:tcBorders>
            <w:vAlign w:val="center"/>
          </w:tcPr>
          <w:p w:rsidR="009A705C" w:rsidRPr="00A74839" w:rsidRDefault="00A74839" w:rsidP="00A811D1">
            <w:pPr>
              <w:jc w:val="center"/>
              <w:rPr>
                <w:b/>
                <w:i/>
                <w:lang w:val="uk-UA"/>
              </w:rPr>
            </w:pPr>
            <w:r w:rsidRPr="00A74839">
              <w:rPr>
                <w:b/>
                <w:i/>
                <w:sz w:val="22"/>
                <w:szCs w:val="22"/>
                <w:lang w:val="uk-UA"/>
              </w:rPr>
              <w:t>0,90</w:t>
            </w:r>
          </w:p>
        </w:tc>
        <w:tc>
          <w:tcPr>
            <w:tcW w:w="1743" w:type="dxa"/>
            <w:tcBorders>
              <w:top w:val="single" w:sz="4" w:space="0" w:color="auto"/>
              <w:left w:val="single" w:sz="4" w:space="0" w:color="auto"/>
              <w:bottom w:val="single" w:sz="4" w:space="0" w:color="auto"/>
              <w:right w:val="single" w:sz="4" w:space="0" w:color="auto"/>
            </w:tcBorders>
            <w:vAlign w:val="center"/>
          </w:tcPr>
          <w:p w:rsidR="009A705C" w:rsidRPr="00A74839" w:rsidRDefault="00A74839" w:rsidP="00A811D1">
            <w:pPr>
              <w:jc w:val="center"/>
              <w:rPr>
                <w:b/>
                <w:i/>
                <w:lang w:val="uk-UA"/>
              </w:rPr>
            </w:pPr>
            <w:r w:rsidRPr="00A74839">
              <w:rPr>
                <w:b/>
                <w:i/>
                <w:sz w:val="22"/>
                <w:szCs w:val="22"/>
                <w:lang w:val="uk-UA"/>
              </w:rPr>
              <w:t>0,82</w:t>
            </w:r>
          </w:p>
        </w:tc>
      </w:tr>
      <w:tr w:rsidR="009A705C" w:rsidRPr="00A74839" w:rsidTr="005B7C54">
        <w:trPr>
          <w:trHeight w:val="262"/>
        </w:trPr>
        <w:tc>
          <w:tcPr>
            <w:tcW w:w="398" w:type="dxa"/>
            <w:tcBorders>
              <w:top w:val="single" w:sz="4" w:space="0" w:color="auto"/>
              <w:left w:val="single" w:sz="8" w:space="0" w:color="auto"/>
              <w:bottom w:val="single" w:sz="8" w:space="0" w:color="auto"/>
              <w:right w:val="single" w:sz="8" w:space="0" w:color="auto"/>
            </w:tcBorders>
            <w:shd w:val="clear" w:color="auto" w:fill="auto"/>
            <w:vAlign w:val="center"/>
          </w:tcPr>
          <w:p w:rsidR="009A705C" w:rsidRPr="00A74839" w:rsidRDefault="009A705C" w:rsidP="00BE4530">
            <w:pPr>
              <w:jc w:val="center"/>
              <w:rPr>
                <w:b/>
                <w:i/>
                <w:lang w:val="uk-UA"/>
              </w:rPr>
            </w:pPr>
            <w:r w:rsidRPr="00A74839">
              <w:rPr>
                <w:b/>
                <w:i/>
                <w:sz w:val="22"/>
                <w:szCs w:val="22"/>
                <w:lang w:val="uk-UA"/>
              </w:rPr>
              <w:t>4</w:t>
            </w:r>
          </w:p>
        </w:tc>
        <w:tc>
          <w:tcPr>
            <w:tcW w:w="3855" w:type="dxa"/>
            <w:tcBorders>
              <w:top w:val="single" w:sz="4" w:space="0" w:color="auto"/>
              <w:left w:val="nil"/>
              <w:bottom w:val="single" w:sz="8" w:space="0" w:color="auto"/>
              <w:right w:val="nil"/>
            </w:tcBorders>
            <w:shd w:val="clear" w:color="auto" w:fill="auto"/>
            <w:vAlign w:val="center"/>
          </w:tcPr>
          <w:p w:rsidR="009A705C" w:rsidRPr="00A74839" w:rsidRDefault="009A705C" w:rsidP="00BE4530">
            <w:pPr>
              <w:ind w:left="142" w:right="24"/>
              <w:rPr>
                <w:b/>
                <w:i/>
                <w:lang w:val="uk-UA"/>
              </w:rPr>
            </w:pPr>
            <w:r w:rsidRPr="00A74839">
              <w:rPr>
                <w:b/>
                <w:i/>
                <w:sz w:val="22"/>
                <w:szCs w:val="22"/>
                <w:lang w:val="uk-UA"/>
              </w:rPr>
              <w:t xml:space="preserve">Коефіцієнт покриття зобов`язань </w:t>
            </w:r>
          </w:p>
        </w:tc>
        <w:tc>
          <w:tcPr>
            <w:tcW w:w="1559" w:type="dxa"/>
            <w:tcBorders>
              <w:top w:val="single" w:sz="4" w:space="0" w:color="auto"/>
              <w:left w:val="single" w:sz="8" w:space="0" w:color="auto"/>
              <w:bottom w:val="single" w:sz="8" w:space="0" w:color="auto"/>
              <w:right w:val="single" w:sz="4" w:space="0" w:color="auto"/>
            </w:tcBorders>
            <w:shd w:val="clear" w:color="auto" w:fill="auto"/>
            <w:vAlign w:val="center"/>
          </w:tcPr>
          <w:p w:rsidR="009A705C" w:rsidRPr="00A74839" w:rsidRDefault="009A705C" w:rsidP="00BE4530">
            <w:pPr>
              <w:jc w:val="center"/>
              <w:rPr>
                <w:b/>
                <w:i/>
                <w:lang w:val="uk-UA"/>
              </w:rPr>
            </w:pPr>
            <w:r w:rsidRPr="00A74839">
              <w:rPr>
                <w:b/>
                <w:i/>
                <w:sz w:val="22"/>
                <w:szCs w:val="22"/>
                <w:lang w:val="uk-UA"/>
              </w:rPr>
              <w:t>0,5 - 1,0</w:t>
            </w:r>
          </w:p>
        </w:tc>
        <w:tc>
          <w:tcPr>
            <w:tcW w:w="1843" w:type="dxa"/>
            <w:tcBorders>
              <w:top w:val="single" w:sz="4" w:space="0" w:color="auto"/>
              <w:left w:val="single" w:sz="4" w:space="0" w:color="auto"/>
              <w:bottom w:val="single" w:sz="4" w:space="0" w:color="auto"/>
              <w:right w:val="single" w:sz="4" w:space="0" w:color="auto"/>
            </w:tcBorders>
            <w:vAlign w:val="center"/>
          </w:tcPr>
          <w:p w:rsidR="009A705C" w:rsidRPr="00A74839" w:rsidRDefault="00A74839" w:rsidP="00A811D1">
            <w:pPr>
              <w:jc w:val="center"/>
              <w:rPr>
                <w:b/>
                <w:i/>
                <w:lang w:val="uk-UA"/>
              </w:rPr>
            </w:pPr>
            <w:r w:rsidRPr="00A74839">
              <w:rPr>
                <w:b/>
                <w:i/>
                <w:sz w:val="22"/>
                <w:szCs w:val="22"/>
                <w:lang w:val="uk-UA"/>
              </w:rPr>
              <w:t>0,1</w:t>
            </w:r>
          </w:p>
        </w:tc>
        <w:tc>
          <w:tcPr>
            <w:tcW w:w="1743" w:type="dxa"/>
            <w:tcBorders>
              <w:top w:val="single" w:sz="4" w:space="0" w:color="auto"/>
              <w:left w:val="single" w:sz="4" w:space="0" w:color="auto"/>
              <w:bottom w:val="single" w:sz="4" w:space="0" w:color="auto"/>
              <w:right w:val="single" w:sz="4" w:space="0" w:color="auto"/>
            </w:tcBorders>
            <w:vAlign w:val="center"/>
          </w:tcPr>
          <w:p w:rsidR="009A705C" w:rsidRPr="00A74839" w:rsidRDefault="00A74839" w:rsidP="00A811D1">
            <w:pPr>
              <w:jc w:val="center"/>
              <w:rPr>
                <w:b/>
                <w:i/>
                <w:lang w:val="uk-UA"/>
              </w:rPr>
            </w:pPr>
            <w:r w:rsidRPr="00A74839">
              <w:rPr>
                <w:b/>
                <w:i/>
                <w:sz w:val="22"/>
                <w:szCs w:val="22"/>
                <w:lang w:val="uk-UA"/>
              </w:rPr>
              <w:t>0,22</w:t>
            </w:r>
          </w:p>
        </w:tc>
      </w:tr>
    </w:tbl>
    <w:p w:rsidR="009A705C" w:rsidRPr="00A74839" w:rsidRDefault="009A705C" w:rsidP="009A705C">
      <w:pPr>
        <w:widowControl w:val="0"/>
        <w:ind w:right="76"/>
        <w:jc w:val="both"/>
        <w:rPr>
          <w:snapToGrid w:val="0"/>
          <w:highlight w:val="yellow"/>
          <w:lang w:val="uk-UA"/>
        </w:rPr>
      </w:pPr>
    </w:p>
    <w:p w:rsidR="009A705C" w:rsidRPr="00A74839" w:rsidRDefault="009A705C" w:rsidP="009A705C">
      <w:pPr>
        <w:widowControl w:val="0"/>
        <w:ind w:firstLine="426"/>
        <w:jc w:val="both"/>
        <w:rPr>
          <w:lang w:val="uk-UA"/>
        </w:rPr>
      </w:pPr>
      <w:r w:rsidRPr="00A74839">
        <w:rPr>
          <w:lang w:val="uk-UA"/>
        </w:rPr>
        <w:t xml:space="preserve">Коефіцієнт абсолютної ліквідності характеризує негайну готовність </w:t>
      </w:r>
      <w:r w:rsidR="00562517" w:rsidRPr="00A74839">
        <w:rPr>
          <w:lang w:val="uk-UA"/>
        </w:rPr>
        <w:t>Т</w:t>
      </w:r>
      <w:r w:rsidRPr="00A74839">
        <w:rPr>
          <w:lang w:val="uk-UA"/>
        </w:rPr>
        <w:t xml:space="preserve">овариства </w:t>
      </w:r>
      <w:r w:rsidR="00562517" w:rsidRPr="00A74839">
        <w:rPr>
          <w:lang w:val="uk-UA"/>
        </w:rPr>
        <w:t>погашати</w:t>
      </w:r>
      <w:r w:rsidRPr="00A74839">
        <w:rPr>
          <w:lang w:val="uk-UA"/>
        </w:rPr>
        <w:t xml:space="preserve"> поточні зобов'язання і визначається як відношення суми грошових коштів товариства та їх еквівалентів і поточних фінансових інвестицій до суми поточних зобов'язань</w:t>
      </w:r>
      <w:r w:rsidR="00562517" w:rsidRPr="00A74839">
        <w:rPr>
          <w:lang w:val="uk-UA"/>
        </w:rPr>
        <w:t>. Станом на</w:t>
      </w:r>
      <w:r w:rsidRPr="00A74839">
        <w:rPr>
          <w:lang w:val="uk-UA"/>
        </w:rPr>
        <w:t xml:space="preserve">  31.12.201</w:t>
      </w:r>
      <w:r w:rsidR="00A44A9F" w:rsidRPr="00A74839">
        <w:rPr>
          <w:lang w:val="uk-UA"/>
        </w:rPr>
        <w:t>5</w:t>
      </w:r>
      <w:r w:rsidRPr="00A74839">
        <w:rPr>
          <w:lang w:val="uk-UA"/>
        </w:rPr>
        <w:t xml:space="preserve"> р. </w:t>
      </w:r>
      <w:r w:rsidR="00562517" w:rsidRPr="00A74839">
        <w:rPr>
          <w:lang w:val="uk-UA"/>
        </w:rPr>
        <w:t xml:space="preserve">коефіцієнт </w:t>
      </w:r>
      <w:r w:rsidR="00A811D1" w:rsidRPr="00A74839">
        <w:rPr>
          <w:lang w:val="uk-UA"/>
        </w:rPr>
        <w:t>перевищує</w:t>
      </w:r>
      <w:r w:rsidRPr="00A74839">
        <w:rPr>
          <w:lang w:val="uk-UA"/>
        </w:rPr>
        <w:t xml:space="preserve"> меж</w:t>
      </w:r>
      <w:r w:rsidR="00A811D1" w:rsidRPr="00A74839">
        <w:rPr>
          <w:lang w:val="uk-UA"/>
        </w:rPr>
        <w:t>і</w:t>
      </w:r>
      <w:r w:rsidRPr="00A74839">
        <w:rPr>
          <w:lang w:val="uk-UA"/>
        </w:rPr>
        <w:t xml:space="preserve"> орієнтовного позитивного значення, а станом на 31.12.201</w:t>
      </w:r>
      <w:r w:rsidR="00441712" w:rsidRPr="00A74839">
        <w:rPr>
          <w:lang w:val="uk-UA"/>
        </w:rPr>
        <w:t>6</w:t>
      </w:r>
      <w:r w:rsidRPr="00A74839">
        <w:rPr>
          <w:lang w:val="uk-UA"/>
        </w:rPr>
        <w:t xml:space="preserve"> р. даний коефіцієнт з</w:t>
      </w:r>
      <w:r w:rsidR="00A44A9F" w:rsidRPr="00A74839">
        <w:rPr>
          <w:lang w:val="uk-UA"/>
        </w:rPr>
        <w:t>біль</w:t>
      </w:r>
      <w:r w:rsidR="004A3C60" w:rsidRPr="00A74839">
        <w:rPr>
          <w:lang w:val="uk-UA"/>
        </w:rPr>
        <w:t>шився і відповідно також</w:t>
      </w:r>
      <w:r w:rsidRPr="00A74839">
        <w:rPr>
          <w:lang w:val="uk-UA"/>
        </w:rPr>
        <w:t xml:space="preserve"> </w:t>
      </w:r>
      <w:r w:rsidR="00A811D1" w:rsidRPr="00A74839">
        <w:rPr>
          <w:lang w:val="uk-UA"/>
        </w:rPr>
        <w:t>перевищує</w:t>
      </w:r>
      <w:r w:rsidR="00441712" w:rsidRPr="00A74839">
        <w:rPr>
          <w:lang w:val="uk-UA"/>
        </w:rPr>
        <w:t xml:space="preserve"> меж</w:t>
      </w:r>
      <w:r w:rsidR="00A811D1" w:rsidRPr="00A74839">
        <w:rPr>
          <w:lang w:val="uk-UA"/>
        </w:rPr>
        <w:t>і</w:t>
      </w:r>
      <w:r w:rsidR="00441712" w:rsidRPr="00A74839">
        <w:rPr>
          <w:lang w:val="uk-UA"/>
        </w:rPr>
        <w:t xml:space="preserve"> </w:t>
      </w:r>
      <w:r w:rsidRPr="00A74839">
        <w:rPr>
          <w:lang w:val="uk-UA"/>
        </w:rPr>
        <w:t>орієнтовно позитивного значення.</w:t>
      </w:r>
    </w:p>
    <w:p w:rsidR="009A705C" w:rsidRPr="00A74839" w:rsidRDefault="009A705C" w:rsidP="009A705C">
      <w:pPr>
        <w:ind w:firstLine="426"/>
        <w:jc w:val="both"/>
        <w:rPr>
          <w:lang w:val="uk-UA"/>
        </w:rPr>
      </w:pPr>
      <w:r w:rsidRPr="00A74839">
        <w:rPr>
          <w:lang w:val="uk-UA"/>
        </w:rPr>
        <w:t>Коефіцієнт загальної ліквідності</w:t>
      </w:r>
      <w:r w:rsidR="00562517" w:rsidRPr="00A74839">
        <w:rPr>
          <w:lang w:val="uk-UA"/>
        </w:rPr>
        <w:t xml:space="preserve"> характеризує готовність Т</w:t>
      </w:r>
      <w:r w:rsidRPr="00A74839">
        <w:rPr>
          <w:lang w:val="uk-UA"/>
        </w:rPr>
        <w:t xml:space="preserve">овариства ліквідувати поточні зобов'язання і визначається як відношення оборотних активів товариства до суми поточних зобов'язань </w:t>
      </w:r>
      <w:r w:rsidR="00562517" w:rsidRPr="00A74839">
        <w:rPr>
          <w:lang w:val="uk-UA"/>
        </w:rPr>
        <w:t>і</w:t>
      </w:r>
      <w:r w:rsidRPr="00A74839">
        <w:rPr>
          <w:i/>
          <w:lang w:val="uk-UA"/>
        </w:rPr>
        <w:t xml:space="preserve"> </w:t>
      </w:r>
      <w:r w:rsidRPr="00A74839">
        <w:rPr>
          <w:lang w:val="uk-UA"/>
        </w:rPr>
        <w:t>свідчить  про те</w:t>
      </w:r>
      <w:r w:rsidR="004A3C60" w:rsidRPr="00A74839">
        <w:rPr>
          <w:lang w:val="uk-UA"/>
        </w:rPr>
        <w:t>,</w:t>
      </w:r>
      <w:r w:rsidRPr="00A74839">
        <w:rPr>
          <w:lang w:val="uk-UA"/>
        </w:rPr>
        <w:t xml:space="preserve"> що у </w:t>
      </w:r>
      <w:r w:rsidR="004A3C60" w:rsidRPr="00A74839">
        <w:rPr>
          <w:lang w:val="uk-UA"/>
        </w:rPr>
        <w:t>Товариства</w:t>
      </w:r>
      <w:r w:rsidRPr="00A74839">
        <w:rPr>
          <w:lang w:val="uk-UA"/>
        </w:rPr>
        <w:t xml:space="preserve">  достатньо власних ресурсів для погашення  його поточних зобов’язань. Значення даного коефіцієнту на кінець звітного періоду </w:t>
      </w:r>
      <w:r w:rsidR="00441712" w:rsidRPr="00A74839">
        <w:rPr>
          <w:lang w:val="uk-UA"/>
        </w:rPr>
        <w:t xml:space="preserve">перевищує  </w:t>
      </w:r>
      <w:r w:rsidR="00E147C1" w:rsidRPr="00A74839">
        <w:rPr>
          <w:lang w:val="uk-UA"/>
        </w:rPr>
        <w:t xml:space="preserve"> </w:t>
      </w:r>
      <w:r w:rsidRPr="00A74839">
        <w:rPr>
          <w:lang w:val="uk-UA"/>
        </w:rPr>
        <w:t>меж</w:t>
      </w:r>
      <w:r w:rsidR="00441712" w:rsidRPr="00A74839">
        <w:rPr>
          <w:lang w:val="uk-UA"/>
        </w:rPr>
        <w:t>і</w:t>
      </w:r>
      <w:r w:rsidRPr="00A74839">
        <w:rPr>
          <w:lang w:val="uk-UA"/>
        </w:rPr>
        <w:t xml:space="preserve"> орієнтовно позитивного значення.</w:t>
      </w:r>
    </w:p>
    <w:p w:rsidR="001B5873" w:rsidRPr="00DC0B8C" w:rsidRDefault="009A705C" w:rsidP="00DC0B8C">
      <w:pPr>
        <w:ind w:firstLine="426"/>
        <w:jc w:val="both"/>
      </w:pPr>
      <w:r w:rsidRPr="00A74839">
        <w:rPr>
          <w:lang w:val="uk-UA"/>
        </w:rPr>
        <w:t>Коефіцієнт фінансової стійкості характеризує співвідношення вл</w:t>
      </w:r>
      <w:r w:rsidR="00562517" w:rsidRPr="00A74839">
        <w:rPr>
          <w:lang w:val="uk-UA"/>
        </w:rPr>
        <w:t>асних коштів та вартості майна Т</w:t>
      </w:r>
      <w:r w:rsidRPr="00A74839">
        <w:rPr>
          <w:lang w:val="uk-UA"/>
        </w:rPr>
        <w:t xml:space="preserve">овариства </w:t>
      </w:r>
      <w:r w:rsidR="00562517" w:rsidRPr="00A74839">
        <w:rPr>
          <w:lang w:val="uk-UA"/>
        </w:rPr>
        <w:t xml:space="preserve">і </w:t>
      </w:r>
      <w:r w:rsidRPr="00A74839">
        <w:rPr>
          <w:lang w:val="uk-UA"/>
        </w:rPr>
        <w:t>визначає рівень фінансової стійкості відносно зовнішніх фінансових джерел</w:t>
      </w:r>
      <w:r w:rsidR="00562517" w:rsidRPr="00A74839">
        <w:rPr>
          <w:lang w:val="uk-UA"/>
        </w:rPr>
        <w:t>. Коефіцієнт характеризує</w:t>
      </w:r>
      <w:r w:rsidR="00E147C1" w:rsidRPr="00A74839">
        <w:rPr>
          <w:lang w:val="uk-UA"/>
        </w:rPr>
        <w:t xml:space="preserve">, що у </w:t>
      </w:r>
      <w:r w:rsidR="00562517" w:rsidRPr="00A74839">
        <w:rPr>
          <w:lang w:val="uk-UA"/>
        </w:rPr>
        <w:t>Товариства</w:t>
      </w:r>
      <w:r w:rsidRPr="00A74839">
        <w:rPr>
          <w:lang w:val="uk-UA"/>
        </w:rPr>
        <w:t xml:space="preserve"> достатн</w:t>
      </w:r>
      <w:r w:rsidR="00E147C1" w:rsidRPr="00A74839">
        <w:rPr>
          <w:lang w:val="uk-UA"/>
        </w:rPr>
        <w:t>я</w:t>
      </w:r>
      <w:r w:rsidRPr="00A74839">
        <w:rPr>
          <w:lang w:val="uk-UA"/>
        </w:rPr>
        <w:t xml:space="preserve"> питом</w:t>
      </w:r>
      <w:r w:rsidR="00E147C1" w:rsidRPr="00A74839">
        <w:rPr>
          <w:lang w:val="uk-UA"/>
        </w:rPr>
        <w:t>а</w:t>
      </w:r>
      <w:r w:rsidRPr="00A74839">
        <w:rPr>
          <w:lang w:val="uk-UA"/>
        </w:rPr>
        <w:t xml:space="preserve"> ваг</w:t>
      </w:r>
      <w:r w:rsidR="00E147C1" w:rsidRPr="00A74839">
        <w:rPr>
          <w:lang w:val="uk-UA"/>
        </w:rPr>
        <w:t>а</w:t>
      </w:r>
      <w:r w:rsidRPr="00A74839">
        <w:rPr>
          <w:lang w:val="uk-UA"/>
        </w:rPr>
        <w:t xml:space="preserve"> власного капіталу в загальній сумі авансованих засобів у його діяльності.</w:t>
      </w:r>
    </w:p>
    <w:p w:rsidR="000C0267" w:rsidRDefault="000C0267" w:rsidP="000C0267">
      <w:pPr>
        <w:pStyle w:val="a9"/>
        <w:rPr>
          <w:lang w:val="uk-UA"/>
        </w:rPr>
      </w:pPr>
      <w:r w:rsidRPr="000C0267">
        <w:rPr>
          <w:color w:val="000000"/>
          <w:lang w:val="uk-UA"/>
        </w:rPr>
        <w:t xml:space="preserve">      </w:t>
      </w:r>
      <w:r>
        <w:rPr>
          <w:color w:val="000000"/>
          <w:lang w:val="uk-UA"/>
        </w:rPr>
        <w:t>Кое</w:t>
      </w:r>
      <w:r w:rsidRPr="000C0267">
        <w:rPr>
          <w:color w:val="000000"/>
          <w:lang w:val="uk-UA"/>
        </w:rPr>
        <w:t>фіцієнт</w:t>
      </w:r>
      <w:r>
        <w:rPr>
          <w:color w:val="000000"/>
          <w:lang w:val="uk-UA"/>
        </w:rPr>
        <w:t xml:space="preserve"> покриття зобов’язань</w:t>
      </w:r>
      <w:r w:rsidRPr="000C0267">
        <w:rPr>
          <w:color w:val="000000"/>
          <w:lang w:val="uk-UA"/>
        </w:rPr>
        <w:t xml:space="preserve">  характеризує   залежність  підприємства  від   залуче</w:t>
      </w:r>
      <w:r>
        <w:rPr>
          <w:color w:val="000000"/>
          <w:lang w:val="uk-UA"/>
        </w:rPr>
        <w:t>ння  засобів.</w:t>
      </w:r>
      <w:r w:rsidRPr="000C0267">
        <w:rPr>
          <w:color w:val="000000"/>
          <w:lang w:val="uk-UA"/>
        </w:rPr>
        <w:t xml:space="preserve">   Пониження</w:t>
      </w:r>
      <w:r w:rsidRPr="000C0267">
        <w:rPr>
          <w:lang w:val="uk-UA"/>
        </w:rPr>
        <w:t xml:space="preserve">   показника  в динаміці свідчить про зменшення залежності товариства від інвесторів і кредиторів,  тобто про деяке посилення  фінансової стійкості.</w:t>
      </w:r>
    </w:p>
    <w:p w:rsidR="00DC0B8C" w:rsidRPr="000C0267" w:rsidRDefault="00DC0B8C" w:rsidP="000C0267">
      <w:pPr>
        <w:pStyle w:val="a9"/>
        <w:rPr>
          <w:i/>
          <w:iCs/>
          <w:color w:val="000000"/>
          <w:lang w:val="uk-UA"/>
        </w:rPr>
      </w:pPr>
    </w:p>
    <w:p w:rsidR="009A705C" w:rsidRPr="004973B5" w:rsidRDefault="009A705C" w:rsidP="009A705C">
      <w:pPr>
        <w:pStyle w:val="Default"/>
        <w:jc w:val="both"/>
        <w:rPr>
          <w:color w:val="auto"/>
          <w:lang w:val="uk-UA"/>
        </w:rPr>
      </w:pPr>
    </w:p>
    <w:p w:rsidR="009A705C" w:rsidRDefault="009A705C" w:rsidP="00562517">
      <w:pPr>
        <w:pStyle w:val="Default"/>
        <w:jc w:val="center"/>
        <w:rPr>
          <w:b/>
          <w:bCs/>
          <w:i/>
          <w:iCs/>
          <w:color w:val="auto"/>
          <w:lang w:val="uk-UA"/>
        </w:rPr>
      </w:pPr>
      <w:r>
        <w:rPr>
          <w:b/>
          <w:i/>
          <w:snapToGrid w:val="0"/>
          <w:lang w:val="uk-UA"/>
        </w:rPr>
        <w:t>7.</w:t>
      </w:r>
      <w:r w:rsidR="001B5873" w:rsidRPr="001B5873">
        <w:rPr>
          <w:b/>
          <w:i/>
          <w:snapToGrid w:val="0"/>
          <w:lang w:val="uk-UA"/>
        </w:rPr>
        <w:t>3</w:t>
      </w:r>
      <w:r w:rsidRPr="00BA0848">
        <w:rPr>
          <w:b/>
          <w:bCs/>
          <w:i/>
          <w:iCs/>
          <w:color w:val="auto"/>
          <w:lang w:val="uk-UA"/>
        </w:rPr>
        <w:t xml:space="preserve"> </w:t>
      </w:r>
      <w:r>
        <w:rPr>
          <w:b/>
          <w:bCs/>
          <w:i/>
          <w:iCs/>
          <w:color w:val="auto"/>
          <w:lang w:val="uk-UA"/>
        </w:rPr>
        <w:t>В</w:t>
      </w:r>
      <w:r w:rsidRPr="00BA0848">
        <w:rPr>
          <w:b/>
          <w:bCs/>
          <w:i/>
          <w:iCs/>
          <w:color w:val="auto"/>
          <w:lang w:val="uk-UA"/>
        </w:rPr>
        <w:t>иконання значних правочинів (10 і більше відсотків вартості активів товариства за даними останньої річної фінансової звітності) відповідно до Закону України «Про акціонерні товариства»</w:t>
      </w:r>
    </w:p>
    <w:p w:rsidR="00562517" w:rsidRPr="00562517" w:rsidRDefault="00562517" w:rsidP="00562517">
      <w:pPr>
        <w:pStyle w:val="Default"/>
        <w:jc w:val="center"/>
        <w:rPr>
          <w:b/>
          <w:bCs/>
          <w:i/>
          <w:iCs/>
          <w:color w:val="auto"/>
          <w:lang w:val="uk-UA"/>
        </w:rPr>
      </w:pPr>
    </w:p>
    <w:p w:rsidR="009A705C" w:rsidRPr="009C7B26" w:rsidRDefault="009A705C" w:rsidP="009A705C">
      <w:pPr>
        <w:pStyle w:val="Default"/>
        <w:ind w:firstLine="426"/>
        <w:jc w:val="both"/>
        <w:rPr>
          <w:color w:val="auto"/>
          <w:lang w:val="uk-UA"/>
        </w:rPr>
      </w:pPr>
      <w:r w:rsidRPr="009C7B26">
        <w:rPr>
          <w:color w:val="auto"/>
          <w:lang w:val="uk-UA"/>
        </w:rPr>
        <w:t>Ми перевірили діючі в 201</w:t>
      </w:r>
      <w:r w:rsidR="00B03662" w:rsidRPr="009C7B26">
        <w:rPr>
          <w:color w:val="auto"/>
          <w:lang w:val="uk-UA"/>
        </w:rPr>
        <w:t>6</w:t>
      </w:r>
      <w:r w:rsidRPr="009C7B26">
        <w:rPr>
          <w:color w:val="auto"/>
          <w:lang w:val="uk-UA"/>
        </w:rPr>
        <w:t xml:space="preserve"> році положення Статуту Товариства, в яких не визначено додаткових критеріїв для віднесення правочину до значного правочину. </w:t>
      </w:r>
    </w:p>
    <w:p w:rsidR="009A705C" w:rsidRPr="009C7B26" w:rsidRDefault="009A705C" w:rsidP="00EB4257">
      <w:pPr>
        <w:pStyle w:val="Default"/>
        <w:ind w:firstLine="426"/>
        <w:jc w:val="both"/>
        <w:rPr>
          <w:color w:val="auto"/>
          <w:lang w:val="uk-UA"/>
        </w:rPr>
      </w:pPr>
      <w:r w:rsidRPr="009C7B26">
        <w:rPr>
          <w:color w:val="auto"/>
          <w:lang w:val="uk-UA"/>
        </w:rPr>
        <w:t xml:space="preserve">Виконання значних правочинів здійснюється Товариством відповідно до статті 70 Закону України «Про акціонерні товариства» та Статуту Товариства, згідно з якими рішення про вчинення значного правочину приймається </w:t>
      </w:r>
      <w:r w:rsidR="00F3770B" w:rsidRPr="009C7B26">
        <w:rPr>
          <w:color w:val="auto"/>
          <w:lang w:val="uk-UA"/>
        </w:rPr>
        <w:t>Н</w:t>
      </w:r>
      <w:r w:rsidRPr="009C7B26">
        <w:rPr>
          <w:color w:val="auto"/>
          <w:lang w:val="uk-UA"/>
        </w:rPr>
        <w:t xml:space="preserve">аглядовою </w:t>
      </w:r>
      <w:r w:rsidR="00F3770B" w:rsidRPr="009C7B26">
        <w:rPr>
          <w:color w:val="auto"/>
          <w:lang w:val="uk-UA"/>
        </w:rPr>
        <w:t xml:space="preserve">(Спостережною) </w:t>
      </w:r>
      <w:r w:rsidRPr="009C7B26">
        <w:rPr>
          <w:color w:val="auto"/>
          <w:lang w:val="uk-UA"/>
        </w:rPr>
        <w:t xml:space="preserve">радою, 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 акціонерного товариства. </w:t>
      </w:r>
      <w:r w:rsidR="005B7C54" w:rsidRPr="009C7B26">
        <w:rPr>
          <w:color w:val="auto"/>
          <w:lang w:val="uk-UA"/>
        </w:rPr>
        <w:t xml:space="preserve">      </w:t>
      </w:r>
    </w:p>
    <w:p w:rsidR="009A705C" w:rsidRPr="009C7B26" w:rsidRDefault="00EB4257" w:rsidP="009A705C">
      <w:pPr>
        <w:pStyle w:val="Default"/>
        <w:ind w:firstLine="426"/>
        <w:jc w:val="both"/>
        <w:rPr>
          <w:color w:val="auto"/>
          <w:lang w:val="uk-UA"/>
        </w:rPr>
      </w:pPr>
      <w:r w:rsidRPr="009C7B26">
        <w:rPr>
          <w:color w:val="auto"/>
          <w:lang w:val="uk-UA"/>
        </w:rPr>
        <w:t>В</w:t>
      </w:r>
      <w:r w:rsidR="009A705C" w:rsidRPr="009C7B26">
        <w:rPr>
          <w:color w:val="auto"/>
          <w:lang w:val="uk-UA"/>
        </w:rPr>
        <w:t>важа</w:t>
      </w:r>
      <w:r w:rsidRPr="009C7B26">
        <w:rPr>
          <w:color w:val="auto"/>
          <w:lang w:val="uk-UA"/>
        </w:rPr>
        <w:t>ємо</w:t>
      </w:r>
      <w:r w:rsidR="009A705C" w:rsidRPr="009C7B26">
        <w:rPr>
          <w:color w:val="auto"/>
          <w:lang w:val="uk-UA"/>
        </w:rPr>
        <w:t>, що вчинення Товариством значних правочинів у 201</w:t>
      </w:r>
      <w:r w:rsidR="00441712" w:rsidRPr="009C7B26">
        <w:rPr>
          <w:color w:val="auto"/>
          <w:lang w:val="uk-UA"/>
        </w:rPr>
        <w:t>6</w:t>
      </w:r>
      <w:r w:rsidR="009A705C" w:rsidRPr="009C7B26">
        <w:rPr>
          <w:color w:val="auto"/>
          <w:lang w:val="uk-UA"/>
        </w:rPr>
        <w:t xml:space="preserve"> р. відповідає нормам законодавства. </w:t>
      </w:r>
    </w:p>
    <w:p w:rsidR="009A705C" w:rsidRPr="009C7B26" w:rsidRDefault="009A705C" w:rsidP="009A705C">
      <w:pPr>
        <w:pStyle w:val="Default"/>
        <w:jc w:val="both"/>
        <w:rPr>
          <w:color w:val="auto"/>
          <w:lang w:val="uk-UA"/>
        </w:rPr>
      </w:pPr>
    </w:p>
    <w:p w:rsidR="009A705C" w:rsidRPr="00D31360" w:rsidRDefault="009A705C" w:rsidP="009A705C">
      <w:pPr>
        <w:pStyle w:val="Default"/>
        <w:jc w:val="center"/>
        <w:rPr>
          <w:b/>
          <w:bCs/>
          <w:i/>
          <w:iCs/>
          <w:color w:val="auto"/>
          <w:lang w:val="uk-UA"/>
        </w:rPr>
      </w:pPr>
      <w:r w:rsidRPr="00D31360">
        <w:rPr>
          <w:b/>
          <w:i/>
          <w:snapToGrid w:val="0"/>
          <w:lang w:val="uk-UA"/>
        </w:rPr>
        <w:t>7.</w:t>
      </w:r>
      <w:r w:rsidR="001B5873" w:rsidRPr="001B5873">
        <w:rPr>
          <w:b/>
          <w:i/>
          <w:snapToGrid w:val="0"/>
        </w:rPr>
        <w:t>4</w:t>
      </w:r>
      <w:r w:rsidRPr="00D31360">
        <w:rPr>
          <w:b/>
          <w:bCs/>
          <w:i/>
          <w:iCs/>
          <w:color w:val="auto"/>
          <w:lang w:val="uk-UA"/>
        </w:rPr>
        <w:t xml:space="preserve"> Стан корпоративного управління, у тому числі стану внутрішнього аудиту відповідно до Закону України «Про акціонерні товариства»</w:t>
      </w:r>
    </w:p>
    <w:p w:rsidR="009A705C" w:rsidRPr="00D31360" w:rsidRDefault="009A705C" w:rsidP="009A705C">
      <w:pPr>
        <w:pStyle w:val="Default"/>
        <w:jc w:val="center"/>
        <w:rPr>
          <w:b/>
          <w:color w:val="auto"/>
          <w:lang w:val="uk-UA"/>
        </w:rPr>
      </w:pPr>
    </w:p>
    <w:p w:rsidR="009A705C" w:rsidRPr="00D31360" w:rsidRDefault="009A705C" w:rsidP="009A705C">
      <w:pPr>
        <w:pStyle w:val="Default"/>
        <w:ind w:firstLine="426"/>
        <w:jc w:val="both"/>
        <w:rPr>
          <w:color w:val="auto"/>
          <w:lang w:val="uk-UA"/>
        </w:rPr>
      </w:pPr>
      <w:r w:rsidRPr="00D31360">
        <w:rPr>
          <w:color w:val="auto"/>
          <w:lang w:val="uk-UA"/>
        </w:rPr>
        <w:t xml:space="preserve">Метою виконання процедур щодо стану корпоративного управління, у тому числі внутрішнього аудиту відповідно до Закону України «Про акціонерні товариства» було отримання доказів, які дозволяють сформувати судження щодо: </w:t>
      </w:r>
    </w:p>
    <w:p w:rsidR="009725E9" w:rsidRPr="00D31360" w:rsidRDefault="009A705C" w:rsidP="00500BCF">
      <w:pPr>
        <w:pStyle w:val="Default"/>
        <w:ind w:firstLine="426"/>
        <w:jc w:val="both"/>
        <w:rPr>
          <w:color w:val="auto"/>
          <w:lang w:val="uk-UA"/>
        </w:rPr>
      </w:pPr>
      <w:r w:rsidRPr="00D31360">
        <w:rPr>
          <w:color w:val="auto"/>
          <w:lang w:val="uk-UA"/>
        </w:rPr>
        <w:t>- відповідності системи корпоративного управління в Товаристві вимогам Закону України «Про акціонерні товариства» та вимогам Статуту;</w:t>
      </w:r>
    </w:p>
    <w:p w:rsidR="00500BCF" w:rsidRPr="00D31360" w:rsidRDefault="009A705C" w:rsidP="001B5873">
      <w:pPr>
        <w:pStyle w:val="Default"/>
        <w:ind w:firstLine="426"/>
        <w:jc w:val="both"/>
        <w:rPr>
          <w:color w:val="auto"/>
          <w:lang w:val="uk-UA"/>
        </w:rPr>
      </w:pPr>
      <w:r w:rsidRPr="00D31360">
        <w:rPr>
          <w:color w:val="auto"/>
          <w:lang w:val="uk-UA"/>
        </w:rPr>
        <w:t xml:space="preserve">- достовірності та повноти розкриття інформації про стан корпоративного управління в розділі «Інформація про стан корпоративного управління» річного звіту Товариства, який подається до Національної комісії з цінних паперів та фондового ринку. </w:t>
      </w:r>
    </w:p>
    <w:p w:rsidR="009A705C" w:rsidRPr="00D31360" w:rsidRDefault="009A705C" w:rsidP="009A705C">
      <w:pPr>
        <w:pStyle w:val="Default"/>
        <w:ind w:firstLine="426"/>
        <w:jc w:val="both"/>
        <w:rPr>
          <w:color w:val="FF0000"/>
          <w:lang w:val="uk-UA"/>
        </w:rPr>
      </w:pPr>
      <w:r w:rsidRPr="00D31360">
        <w:rPr>
          <w:color w:val="auto"/>
          <w:lang w:val="uk-UA"/>
        </w:rPr>
        <w:t xml:space="preserve">   Формування складу органів корпоративного управління Товариства здійснюється відповідно </w:t>
      </w:r>
      <w:r w:rsidRPr="00D31360">
        <w:rPr>
          <w:color w:val="000000" w:themeColor="text1"/>
          <w:lang w:val="uk-UA"/>
        </w:rPr>
        <w:t>Статуту</w:t>
      </w:r>
      <w:r w:rsidR="00B47752" w:rsidRPr="00D31360">
        <w:rPr>
          <w:color w:val="000000" w:themeColor="text1"/>
          <w:lang w:val="uk-UA"/>
        </w:rPr>
        <w:t xml:space="preserve"> </w:t>
      </w:r>
      <w:r w:rsidR="00346613" w:rsidRPr="00D31360">
        <w:rPr>
          <w:color w:val="000000" w:themeColor="text1"/>
          <w:lang w:val="uk-UA"/>
        </w:rPr>
        <w:t>акціонерного</w:t>
      </w:r>
      <w:r w:rsidR="00346613" w:rsidRPr="00D31360">
        <w:rPr>
          <w:color w:val="auto"/>
          <w:lang w:val="uk-UA"/>
        </w:rPr>
        <w:t xml:space="preserve"> товариства</w:t>
      </w:r>
      <w:r w:rsidR="00876CBD">
        <w:rPr>
          <w:color w:val="auto"/>
          <w:lang w:val="uk-UA"/>
        </w:rPr>
        <w:t>.</w:t>
      </w:r>
    </w:p>
    <w:p w:rsidR="009A705C" w:rsidRPr="00D31360" w:rsidRDefault="009A705C" w:rsidP="009A705C">
      <w:pPr>
        <w:pStyle w:val="Default"/>
        <w:jc w:val="both"/>
        <w:rPr>
          <w:color w:val="auto"/>
          <w:lang w:val="uk-UA"/>
        </w:rPr>
      </w:pPr>
      <w:r w:rsidRPr="00D31360">
        <w:rPr>
          <w:color w:val="auto"/>
          <w:lang w:val="uk-UA"/>
        </w:rPr>
        <w:t xml:space="preserve">Протягом звітного року в Товаристві функціонували такі органи корпоративного управління: </w:t>
      </w:r>
    </w:p>
    <w:p w:rsidR="002A63BF" w:rsidRPr="00D31360" w:rsidRDefault="00F3770B" w:rsidP="009725E9">
      <w:pPr>
        <w:pStyle w:val="Default"/>
        <w:ind w:firstLine="426"/>
        <w:jc w:val="both"/>
        <w:rPr>
          <w:color w:val="auto"/>
          <w:lang w:val="uk-UA"/>
        </w:rPr>
      </w:pPr>
      <w:r w:rsidRPr="00D31360">
        <w:rPr>
          <w:color w:val="auto"/>
          <w:lang w:val="uk-UA"/>
        </w:rPr>
        <w:t>- З</w:t>
      </w:r>
      <w:r w:rsidR="00F744BC">
        <w:rPr>
          <w:color w:val="auto"/>
          <w:lang w:val="uk-UA"/>
        </w:rPr>
        <w:t>агальні збори акціонерів;</w:t>
      </w:r>
    </w:p>
    <w:p w:rsidR="009A705C" w:rsidRPr="00E4316A" w:rsidRDefault="00F3770B" w:rsidP="009A705C">
      <w:pPr>
        <w:pStyle w:val="Default"/>
        <w:ind w:firstLine="426"/>
        <w:jc w:val="both"/>
        <w:rPr>
          <w:color w:val="auto"/>
          <w:lang w:val="uk-UA"/>
        </w:rPr>
      </w:pPr>
      <w:r w:rsidRPr="00E4316A">
        <w:rPr>
          <w:color w:val="auto"/>
          <w:lang w:val="uk-UA"/>
        </w:rPr>
        <w:t>- Н</w:t>
      </w:r>
      <w:r w:rsidR="00F744BC" w:rsidRPr="00E4316A">
        <w:rPr>
          <w:color w:val="auto"/>
          <w:lang w:val="uk-UA"/>
        </w:rPr>
        <w:t xml:space="preserve">аглядова </w:t>
      </w:r>
      <w:r w:rsidR="00A74286">
        <w:rPr>
          <w:color w:val="auto"/>
          <w:lang w:val="uk-UA"/>
        </w:rPr>
        <w:t xml:space="preserve">(Спостережна) </w:t>
      </w:r>
      <w:r w:rsidR="00F744BC" w:rsidRPr="00E4316A">
        <w:rPr>
          <w:color w:val="auto"/>
          <w:lang w:val="uk-UA"/>
        </w:rPr>
        <w:t>рада;</w:t>
      </w:r>
    </w:p>
    <w:p w:rsidR="009A705C" w:rsidRPr="00BB0184" w:rsidRDefault="009A705C" w:rsidP="009A705C">
      <w:pPr>
        <w:pStyle w:val="Default"/>
        <w:ind w:firstLine="426"/>
        <w:jc w:val="both"/>
        <w:rPr>
          <w:color w:val="auto"/>
          <w:lang w:val="uk-UA"/>
        </w:rPr>
      </w:pPr>
      <w:r w:rsidRPr="00BB0184">
        <w:rPr>
          <w:color w:val="auto"/>
          <w:lang w:val="uk-UA"/>
        </w:rPr>
        <w:t xml:space="preserve">- </w:t>
      </w:r>
      <w:r w:rsidR="002F1C43">
        <w:rPr>
          <w:color w:val="auto"/>
          <w:lang w:val="uk-UA"/>
        </w:rPr>
        <w:t xml:space="preserve">Голова </w:t>
      </w:r>
      <w:r w:rsidR="00B30C8E">
        <w:rPr>
          <w:color w:val="auto"/>
          <w:lang w:val="uk-UA"/>
        </w:rPr>
        <w:t>П</w:t>
      </w:r>
      <w:r w:rsidR="002F1C43">
        <w:rPr>
          <w:color w:val="auto"/>
          <w:lang w:val="uk-UA"/>
        </w:rPr>
        <w:t xml:space="preserve">равління </w:t>
      </w:r>
      <w:r w:rsidR="00F744BC">
        <w:rPr>
          <w:color w:val="auto"/>
          <w:lang w:val="uk-UA"/>
        </w:rPr>
        <w:t>Товариства;</w:t>
      </w:r>
    </w:p>
    <w:p w:rsidR="009725E9" w:rsidRPr="00BB0184" w:rsidRDefault="00F3770B" w:rsidP="001B5873">
      <w:pPr>
        <w:pStyle w:val="Default"/>
        <w:ind w:firstLine="426"/>
        <w:jc w:val="both"/>
        <w:rPr>
          <w:color w:val="auto"/>
          <w:lang w:val="uk-UA"/>
        </w:rPr>
      </w:pPr>
      <w:r w:rsidRPr="00BB0184">
        <w:rPr>
          <w:color w:val="auto"/>
          <w:lang w:val="uk-UA"/>
        </w:rPr>
        <w:t>- Р</w:t>
      </w:r>
      <w:r w:rsidR="009A705C" w:rsidRPr="00BB0184">
        <w:rPr>
          <w:color w:val="auto"/>
          <w:lang w:val="uk-UA"/>
        </w:rPr>
        <w:t>евіз</w:t>
      </w:r>
      <w:r w:rsidR="00F744BC">
        <w:rPr>
          <w:color w:val="auto"/>
          <w:lang w:val="uk-UA"/>
        </w:rPr>
        <w:t>ійна комісія;</w:t>
      </w:r>
      <w:r w:rsidR="009A705C" w:rsidRPr="00BB0184">
        <w:rPr>
          <w:color w:val="auto"/>
          <w:lang w:val="uk-UA"/>
        </w:rPr>
        <w:t xml:space="preserve"> </w:t>
      </w:r>
    </w:p>
    <w:p w:rsidR="009A705C" w:rsidRPr="00BB0184" w:rsidRDefault="009A705C" w:rsidP="009A705C">
      <w:pPr>
        <w:pStyle w:val="Default"/>
        <w:jc w:val="both"/>
        <w:rPr>
          <w:color w:val="auto"/>
          <w:lang w:val="uk-UA"/>
        </w:rPr>
      </w:pPr>
      <w:r w:rsidRPr="00BB0184">
        <w:rPr>
          <w:color w:val="auto"/>
          <w:lang w:val="uk-UA"/>
        </w:rPr>
        <w:t xml:space="preserve">      Відповідно до частини 1 статті 56 Закону України «Про акціонерні товариства» </w:t>
      </w:r>
      <w:r w:rsidR="00F3770B" w:rsidRPr="00BB0184">
        <w:rPr>
          <w:color w:val="auto"/>
          <w:lang w:val="uk-UA"/>
        </w:rPr>
        <w:t>Н</w:t>
      </w:r>
      <w:r w:rsidRPr="00BB0184">
        <w:rPr>
          <w:color w:val="auto"/>
          <w:lang w:val="uk-UA"/>
        </w:rPr>
        <w:t xml:space="preserve">аглядова </w:t>
      </w:r>
      <w:r w:rsidR="00876CBD">
        <w:rPr>
          <w:color w:val="auto"/>
          <w:lang w:val="uk-UA"/>
        </w:rPr>
        <w:t xml:space="preserve">(Спостережна) </w:t>
      </w:r>
      <w:r w:rsidRPr="00BB0184">
        <w:rPr>
          <w:color w:val="auto"/>
          <w:lang w:val="uk-UA"/>
        </w:rPr>
        <w:t xml:space="preserve">рада акціонерного товариства може утворювати постійні чи тимчасові комітети, у тому числі комітет з питань аудиту. З метою забезпечення діяльності комітету з питань аудиту </w:t>
      </w:r>
      <w:r w:rsidR="00F3770B" w:rsidRPr="00BB0184">
        <w:rPr>
          <w:color w:val="auto"/>
          <w:lang w:val="uk-UA"/>
        </w:rPr>
        <w:t>Н</w:t>
      </w:r>
      <w:r w:rsidRPr="00BB0184">
        <w:rPr>
          <w:color w:val="auto"/>
          <w:lang w:val="uk-UA"/>
        </w:rPr>
        <w:t xml:space="preserve">аглядова рада може прийняти рішення щодо запровадження в товаристві посади внутрішнього аудитора (створення служби внутрішнього аудиту). </w:t>
      </w:r>
    </w:p>
    <w:p w:rsidR="009A705C" w:rsidRPr="00BB0184" w:rsidRDefault="009A705C" w:rsidP="009A705C">
      <w:pPr>
        <w:pStyle w:val="Default"/>
        <w:ind w:firstLine="426"/>
        <w:jc w:val="both"/>
        <w:rPr>
          <w:color w:val="auto"/>
          <w:lang w:val="uk-UA"/>
        </w:rPr>
      </w:pPr>
      <w:r w:rsidRPr="00BB0184">
        <w:rPr>
          <w:color w:val="auto"/>
          <w:lang w:val="uk-UA"/>
        </w:rPr>
        <w:t xml:space="preserve">Наглядова рада Товариства не приймала рішень щодо утворення комітету з питань аудиту та щодо запровадження в Товаристві посади внутрішнього аудитора (створення служби внутрішнього аудиту). </w:t>
      </w:r>
    </w:p>
    <w:p w:rsidR="009A705C" w:rsidRPr="005479A8" w:rsidRDefault="009A705C" w:rsidP="009A705C">
      <w:pPr>
        <w:pStyle w:val="Default"/>
        <w:ind w:firstLine="426"/>
        <w:jc w:val="both"/>
        <w:rPr>
          <w:color w:val="auto"/>
          <w:lang w:val="uk-UA"/>
        </w:rPr>
      </w:pPr>
      <w:r w:rsidRPr="00BB0184">
        <w:rPr>
          <w:color w:val="auto"/>
          <w:lang w:val="uk-UA"/>
        </w:rPr>
        <w:t>Кількісний</w:t>
      </w:r>
      <w:r w:rsidRPr="005479A8">
        <w:rPr>
          <w:color w:val="auto"/>
          <w:lang w:val="uk-UA"/>
        </w:rPr>
        <w:t xml:space="preserve"> склад сформованих органів корпоративного управління Товариства відповідає вимогам Закону України «Про акціонерні товариства» та С</w:t>
      </w:r>
      <w:r w:rsidR="00F744BC">
        <w:rPr>
          <w:color w:val="auto"/>
          <w:lang w:val="uk-UA"/>
        </w:rPr>
        <w:t>татуту, затвердженому рішенням З</w:t>
      </w:r>
      <w:r w:rsidRPr="005479A8">
        <w:rPr>
          <w:color w:val="auto"/>
          <w:lang w:val="uk-UA"/>
        </w:rPr>
        <w:t xml:space="preserve">агальних зборів акціонерів. </w:t>
      </w:r>
    </w:p>
    <w:p w:rsidR="009A705C" w:rsidRPr="00BB0184" w:rsidRDefault="009A705C" w:rsidP="009A705C">
      <w:pPr>
        <w:pStyle w:val="Default"/>
        <w:ind w:firstLine="426"/>
        <w:jc w:val="both"/>
        <w:rPr>
          <w:color w:val="auto"/>
          <w:lang w:val="uk-UA"/>
        </w:rPr>
      </w:pPr>
      <w:r w:rsidRPr="00BB0184">
        <w:rPr>
          <w:color w:val="auto"/>
          <w:lang w:val="uk-UA"/>
        </w:rPr>
        <w:t xml:space="preserve">Щорічні </w:t>
      </w:r>
      <w:r w:rsidR="00F744BC">
        <w:rPr>
          <w:color w:val="auto"/>
          <w:lang w:val="uk-UA"/>
        </w:rPr>
        <w:t>З</w:t>
      </w:r>
      <w:r w:rsidRPr="00BB0184">
        <w:rPr>
          <w:color w:val="auto"/>
          <w:lang w:val="uk-UA"/>
        </w:rPr>
        <w:t xml:space="preserve">агальні збори акціонерів проводились з дотриманням терміну, визначеному Законом України «Про акціонерні товариства» - до 30 квітня. </w:t>
      </w:r>
    </w:p>
    <w:p w:rsidR="001B5873" w:rsidRPr="00921FBA" w:rsidRDefault="009A705C" w:rsidP="00921FBA">
      <w:pPr>
        <w:pStyle w:val="Default"/>
        <w:ind w:firstLine="426"/>
        <w:jc w:val="both"/>
        <w:rPr>
          <w:color w:val="auto"/>
        </w:rPr>
      </w:pPr>
      <w:r w:rsidRPr="00BB0184">
        <w:rPr>
          <w:color w:val="auto"/>
          <w:lang w:val="uk-UA"/>
        </w:rPr>
        <w:t xml:space="preserve">Протягом звітного року </w:t>
      </w:r>
      <w:r w:rsidR="009C7B26">
        <w:rPr>
          <w:color w:val="auto"/>
          <w:lang w:val="uk-UA"/>
        </w:rPr>
        <w:t>Голова Правління</w:t>
      </w:r>
      <w:r w:rsidRPr="00BB0184">
        <w:rPr>
          <w:color w:val="auto"/>
          <w:lang w:val="uk-UA"/>
        </w:rPr>
        <w:t xml:space="preserve"> здійснював поточне управління фінансово-господарською діяльністю Товариства в межах своїх повноважень, які встановлено Статутом Товариства. </w:t>
      </w:r>
    </w:p>
    <w:p w:rsidR="009A705C" w:rsidRPr="00C50786" w:rsidRDefault="009A705C" w:rsidP="009A705C">
      <w:pPr>
        <w:pStyle w:val="Default"/>
        <w:ind w:firstLine="426"/>
        <w:jc w:val="both"/>
        <w:rPr>
          <w:color w:val="auto"/>
          <w:lang w:val="uk-UA"/>
        </w:rPr>
      </w:pPr>
      <w:r w:rsidRPr="00BB0184">
        <w:rPr>
          <w:color w:val="auto"/>
          <w:lang w:val="uk-UA"/>
        </w:rPr>
        <w:t>Контроль за фінансово-господарською діяльністю Товариства протягом звітного року здійснювався</w:t>
      </w:r>
      <w:r w:rsidRPr="005479A8">
        <w:rPr>
          <w:color w:val="auto"/>
        </w:rPr>
        <w:t xml:space="preserve"> </w:t>
      </w:r>
      <w:r w:rsidR="00F744BC">
        <w:rPr>
          <w:color w:val="auto"/>
          <w:lang w:val="uk-UA"/>
        </w:rPr>
        <w:t>Ревізійною комісією</w:t>
      </w:r>
      <w:r w:rsidRPr="00C50786">
        <w:rPr>
          <w:color w:val="auto"/>
          <w:lang w:val="uk-UA"/>
        </w:rPr>
        <w:t xml:space="preserve">. </w:t>
      </w:r>
    </w:p>
    <w:p w:rsidR="009A705C" w:rsidRDefault="009A705C" w:rsidP="009A705C">
      <w:pPr>
        <w:pStyle w:val="a6"/>
        <w:spacing w:after="0" w:line="240" w:lineRule="auto"/>
        <w:ind w:left="0" w:firstLine="426"/>
        <w:jc w:val="both"/>
        <w:rPr>
          <w:rFonts w:ascii="Times New Roman" w:hAnsi="Times New Roman"/>
          <w:sz w:val="24"/>
          <w:szCs w:val="24"/>
          <w:lang w:val="ru-RU"/>
        </w:rPr>
      </w:pPr>
      <w:r w:rsidRPr="005479A8">
        <w:rPr>
          <w:rFonts w:ascii="Times New Roman" w:hAnsi="Times New Roman"/>
          <w:sz w:val="24"/>
          <w:szCs w:val="24"/>
        </w:rPr>
        <w:t>Загальну ст</w:t>
      </w:r>
      <w:r w:rsidR="00546646">
        <w:rPr>
          <w:rFonts w:ascii="Times New Roman" w:hAnsi="Times New Roman"/>
          <w:sz w:val="24"/>
          <w:szCs w:val="24"/>
        </w:rPr>
        <w:t>ратегію управління ризиками у П</w:t>
      </w:r>
      <w:r w:rsidRPr="005479A8">
        <w:rPr>
          <w:rFonts w:ascii="Times New Roman" w:hAnsi="Times New Roman"/>
          <w:sz w:val="24"/>
          <w:szCs w:val="24"/>
        </w:rPr>
        <w:t xml:space="preserve">АТ </w:t>
      </w:r>
      <w:r w:rsidRPr="00E20B4E">
        <w:rPr>
          <w:rFonts w:ascii="Times New Roman" w:hAnsi="Times New Roman"/>
          <w:sz w:val="24"/>
          <w:szCs w:val="24"/>
        </w:rPr>
        <w:t>«</w:t>
      </w:r>
      <w:r w:rsidR="00C63089" w:rsidRPr="00E20B4E">
        <w:rPr>
          <w:rFonts w:ascii="Times New Roman" w:hAnsi="Times New Roman"/>
        </w:rPr>
        <w:t>Б</w:t>
      </w:r>
      <w:r w:rsidR="009C7B26">
        <w:rPr>
          <w:rFonts w:ascii="Times New Roman" w:hAnsi="Times New Roman"/>
        </w:rPr>
        <w:t>а</w:t>
      </w:r>
      <w:r w:rsidR="00C63089" w:rsidRPr="00E20B4E">
        <w:rPr>
          <w:rFonts w:ascii="Times New Roman" w:hAnsi="Times New Roman"/>
        </w:rPr>
        <w:t xml:space="preserve">рський </w:t>
      </w:r>
      <w:r w:rsidR="009C7B26">
        <w:rPr>
          <w:rFonts w:ascii="Times New Roman" w:hAnsi="Times New Roman"/>
        </w:rPr>
        <w:t>машинобудівний завод</w:t>
      </w:r>
      <w:r w:rsidR="0011088B" w:rsidRPr="00E20B4E">
        <w:rPr>
          <w:rFonts w:ascii="Times New Roman" w:hAnsi="Times New Roman"/>
        </w:rPr>
        <w:t>»</w:t>
      </w:r>
      <w:r w:rsidR="00346613" w:rsidRPr="005479A8">
        <w:rPr>
          <w:rFonts w:ascii="Times New Roman" w:hAnsi="Times New Roman"/>
          <w:color w:val="000000"/>
          <w:sz w:val="24"/>
          <w:szCs w:val="24"/>
        </w:rPr>
        <w:t xml:space="preserve"> </w:t>
      </w:r>
      <w:r w:rsidRPr="005479A8">
        <w:rPr>
          <w:rFonts w:ascii="Times New Roman" w:hAnsi="Times New Roman"/>
          <w:color w:val="000000"/>
          <w:sz w:val="24"/>
          <w:szCs w:val="24"/>
        </w:rPr>
        <w:t>в</w:t>
      </w:r>
      <w:r w:rsidR="00C077E5">
        <w:rPr>
          <w:rFonts w:ascii="Times New Roman" w:hAnsi="Times New Roman"/>
          <w:sz w:val="24"/>
          <w:szCs w:val="24"/>
        </w:rPr>
        <w:t>изначає Н</w:t>
      </w:r>
      <w:r w:rsidRPr="005479A8">
        <w:rPr>
          <w:rFonts w:ascii="Times New Roman" w:hAnsi="Times New Roman"/>
          <w:sz w:val="24"/>
          <w:szCs w:val="24"/>
        </w:rPr>
        <w:t xml:space="preserve">аглядова рада, а загальне керівництво управлінням ризиками здійснює </w:t>
      </w:r>
      <w:r w:rsidR="008A02CD">
        <w:rPr>
          <w:rFonts w:ascii="Times New Roman" w:hAnsi="Times New Roman"/>
          <w:sz w:val="24"/>
          <w:szCs w:val="24"/>
        </w:rPr>
        <w:t>Голова Правління</w:t>
      </w:r>
      <w:r w:rsidRPr="00E20B4E">
        <w:rPr>
          <w:rFonts w:ascii="Times New Roman" w:hAnsi="Times New Roman"/>
          <w:color w:val="FF0000"/>
          <w:sz w:val="24"/>
          <w:szCs w:val="24"/>
        </w:rPr>
        <w:t xml:space="preserve"> </w:t>
      </w:r>
      <w:r w:rsidRPr="005479A8">
        <w:rPr>
          <w:rFonts w:ascii="Times New Roman" w:hAnsi="Times New Roman"/>
          <w:sz w:val="24"/>
          <w:szCs w:val="24"/>
        </w:rPr>
        <w:t>Товариства.</w:t>
      </w:r>
    </w:p>
    <w:p w:rsidR="00921FBA" w:rsidRDefault="00921FBA" w:rsidP="009A705C">
      <w:pPr>
        <w:pStyle w:val="a6"/>
        <w:spacing w:after="0" w:line="240" w:lineRule="auto"/>
        <w:ind w:left="0" w:firstLine="426"/>
        <w:jc w:val="both"/>
        <w:rPr>
          <w:rFonts w:ascii="Times New Roman" w:hAnsi="Times New Roman"/>
          <w:sz w:val="24"/>
          <w:szCs w:val="24"/>
          <w:lang w:val="ru-RU"/>
        </w:rPr>
      </w:pPr>
    </w:p>
    <w:p w:rsidR="00921FBA" w:rsidRPr="00921FBA" w:rsidRDefault="00921FBA" w:rsidP="009A705C">
      <w:pPr>
        <w:pStyle w:val="a6"/>
        <w:spacing w:after="0" w:line="240" w:lineRule="auto"/>
        <w:ind w:left="0" w:firstLine="426"/>
        <w:jc w:val="both"/>
        <w:rPr>
          <w:rFonts w:ascii="Times New Roman" w:hAnsi="Times New Roman"/>
          <w:sz w:val="24"/>
          <w:szCs w:val="24"/>
          <w:lang w:val="ru-RU"/>
        </w:rPr>
      </w:pPr>
    </w:p>
    <w:p w:rsidR="009A705C" w:rsidRPr="005479A8" w:rsidRDefault="009A705C" w:rsidP="009A705C">
      <w:pPr>
        <w:pStyle w:val="a6"/>
        <w:spacing w:after="0" w:line="240" w:lineRule="auto"/>
        <w:ind w:left="0" w:firstLine="403"/>
        <w:jc w:val="both"/>
        <w:rPr>
          <w:rFonts w:ascii="Times New Roman" w:hAnsi="Times New Roman"/>
          <w:sz w:val="24"/>
          <w:szCs w:val="24"/>
        </w:rPr>
      </w:pPr>
      <w:r w:rsidRPr="005479A8">
        <w:rPr>
          <w:rFonts w:ascii="Times New Roman" w:hAnsi="Times New Roman"/>
          <w:sz w:val="24"/>
          <w:szCs w:val="24"/>
        </w:rPr>
        <w:t xml:space="preserve">Результати перевірки стану корпоративного управління Товариства свідчить, що прийнята та функціонуюча система корпоративного управління в Товаристві відповідає вимогам Закону України «Про акціонерні товариства» та Статуту Товариства, а наведена у річному звіті «Інформація про стан корпоративного управління» повно та достовірно розкриває фактичний склад органів корпоративного управління та результати їх функціонування. </w:t>
      </w:r>
    </w:p>
    <w:p w:rsidR="009A705C" w:rsidRPr="005479A8" w:rsidRDefault="009A705C" w:rsidP="009A705C">
      <w:pPr>
        <w:pStyle w:val="a6"/>
        <w:spacing w:after="0" w:line="240" w:lineRule="auto"/>
        <w:ind w:left="0" w:firstLine="403"/>
        <w:jc w:val="both"/>
        <w:rPr>
          <w:rFonts w:ascii="Times New Roman" w:hAnsi="Times New Roman"/>
          <w:sz w:val="24"/>
          <w:szCs w:val="24"/>
        </w:rPr>
      </w:pPr>
      <w:r w:rsidRPr="005479A8">
        <w:rPr>
          <w:rFonts w:ascii="Times New Roman" w:hAnsi="Times New Roman"/>
          <w:sz w:val="24"/>
          <w:szCs w:val="24"/>
        </w:rPr>
        <w:t>За результатами виконаних процедур перевірки стану корпоративного управління у тому числі внутрішнього аудиту відповідно до Закону України «Про акціонерні товариства» можна зробити висновок:</w:t>
      </w:r>
    </w:p>
    <w:p w:rsidR="009A705C" w:rsidRPr="001901CB" w:rsidRDefault="009A705C" w:rsidP="009A705C">
      <w:pPr>
        <w:pStyle w:val="a6"/>
        <w:tabs>
          <w:tab w:val="left" w:pos="426"/>
        </w:tabs>
        <w:spacing w:after="0" w:line="240" w:lineRule="auto"/>
        <w:ind w:left="0"/>
        <w:jc w:val="both"/>
        <w:rPr>
          <w:rFonts w:ascii="Times New Roman" w:hAnsi="Times New Roman"/>
          <w:sz w:val="24"/>
          <w:szCs w:val="24"/>
        </w:rPr>
      </w:pPr>
      <w:r w:rsidRPr="001901CB">
        <w:rPr>
          <w:rFonts w:ascii="Times New Roman" w:hAnsi="Times New Roman"/>
          <w:sz w:val="24"/>
          <w:szCs w:val="24"/>
        </w:rPr>
        <w:t xml:space="preserve"> </w:t>
      </w:r>
      <w:r>
        <w:rPr>
          <w:rFonts w:ascii="Times New Roman" w:hAnsi="Times New Roman"/>
          <w:sz w:val="24"/>
          <w:szCs w:val="24"/>
        </w:rPr>
        <w:tab/>
      </w:r>
      <w:r w:rsidRPr="001901CB">
        <w:rPr>
          <w:rFonts w:ascii="Times New Roman" w:hAnsi="Times New Roman"/>
          <w:sz w:val="24"/>
          <w:szCs w:val="24"/>
        </w:rPr>
        <w:t xml:space="preserve">• прийнята та функціонуюча система корпоративного управління у товаристві відповідає вимогам Закону України «Про акціонерні товариства» та вимогам Статуту, </w:t>
      </w:r>
    </w:p>
    <w:p w:rsidR="009A705C" w:rsidRDefault="009A705C" w:rsidP="006A0BCA">
      <w:pPr>
        <w:pStyle w:val="a6"/>
        <w:tabs>
          <w:tab w:val="left" w:pos="426"/>
        </w:tabs>
        <w:spacing w:after="0" w:line="240" w:lineRule="auto"/>
        <w:ind w:left="0" w:firstLine="426"/>
        <w:jc w:val="both"/>
        <w:rPr>
          <w:b/>
          <w:bCs/>
          <w:i/>
          <w:iCs/>
        </w:rPr>
      </w:pPr>
      <w:r w:rsidRPr="001901CB">
        <w:rPr>
          <w:rFonts w:ascii="Times New Roman" w:hAnsi="Times New Roman"/>
          <w:sz w:val="24"/>
          <w:szCs w:val="24"/>
        </w:rPr>
        <w:t xml:space="preserve">• наведена у річному звіті «Інформація про стан корпоративного управління» повно та достовірно розкриває фактичний стан про склад органів корпоративного управління та результати їх функціонування. </w:t>
      </w:r>
    </w:p>
    <w:p w:rsidR="009A705C" w:rsidRDefault="009A705C" w:rsidP="009A705C">
      <w:pPr>
        <w:pStyle w:val="Default"/>
        <w:jc w:val="center"/>
        <w:rPr>
          <w:b/>
          <w:i/>
          <w:snapToGrid w:val="0"/>
          <w:lang w:val="uk-UA"/>
        </w:rPr>
      </w:pPr>
    </w:p>
    <w:p w:rsidR="009A705C" w:rsidRDefault="009A705C" w:rsidP="009A705C">
      <w:pPr>
        <w:pStyle w:val="Default"/>
        <w:jc w:val="center"/>
        <w:rPr>
          <w:b/>
          <w:bCs/>
          <w:i/>
          <w:iCs/>
          <w:color w:val="auto"/>
          <w:lang w:val="uk-UA"/>
        </w:rPr>
      </w:pPr>
      <w:r>
        <w:rPr>
          <w:b/>
          <w:i/>
          <w:snapToGrid w:val="0"/>
          <w:lang w:val="uk-UA"/>
        </w:rPr>
        <w:t>7</w:t>
      </w:r>
      <w:r w:rsidR="001B5873">
        <w:rPr>
          <w:b/>
          <w:i/>
          <w:snapToGrid w:val="0"/>
          <w:lang w:val="uk-UA"/>
        </w:rPr>
        <w:t>.</w:t>
      </w:r>
      <w:r w:rsidR="001B5873" w:rsidRPr="001B5873">
        <w:rPr>
          <w:b/>
          <w:i/>
          <w:snapToGrid w:val="0"/>
          <w:lang w:val="uk-UA"/>
        </w:rPr>
        <w:t>5</w:t>
      </w:r>
      <w:r>
        <w:rPr>
          <w:b/>
          <w:i/>
          <w:snapToGrid w:val="0"/>
          <w:lang w:val="uk-UA"/>
        </w:rPr>
        <w:t xml:space="preserve"> І</w:t>
      </w:r>
      <w:r w:rsidRPr="00785DC3">
        <w:rPr>
          <w:b/>
          <w:bCs/>
          <w:i/>
          <w:iCs/>
          <w:color w:val="auto"/>
          <w:lang w:val="uk-UA"/>
        </w:rPr>
        <w:t>дентифікації та оцінки аудитором ризиків суттєвого викривлення фінансової звітності внаслідок шахрайства</w:t>
      </w:r>
      <w:r w:rsidR="00EC4C7B">
        <w:rPr>
          <w:b/>
          <w:bCs/>
          <w:i/>
          <w:iCs/>
          <w:color w:val="auto"/>
          <w:lang w:val="uk-UA"/>
        </w:rPr>
        <w:t>.</w:t>
      </w:r>
    </w:p>
    <w:p w:rsidR="009A705C" w:rsidRDefault="009A705C" w:rsidP="009A705C">
      <w:pPr>
        <w:pStyle w:val="Default"/>
        <w:jc w:val="center"/>
        <w:rPr>
          <w:b/>
          <w:bCs/>
          <w:i/>
          <w:iCs/>
          <w:color w:val="auto"/>
          <w:lang w:val="uk-UA"/>
        </w:rPr>
      </w:pPr>
    </w:p>
    <w:p w:rsidR="009C7B26" w:rsidRDefault="009A705C" w:rsidP="009A705C">
      <w:pPr>
        <w:pStyle w:val="Default"/>
        <w:ind w:firstLine="426"/>
        <w:jc w:val="both"/>
        <w:rPr>
          <w:color w:val="auto"/>
          <w:lang w:val="uk-UA"/>
        </w:rPr>
      </w:pPr>
      <w:r w:rsidRPr="00AE126C">
        <w:rPr>
          <w:color w:val="auto"/>
          <w:lang w:val="uk-UA"/>
        </w:rPr>
        <w:t xml:space="preserve">Згідно з МСА 240 «Відповідальність аудитора, що стосується шахрайства, при аудиті фінансової звітності» під час виконання процедур оцінки ризиків і пов’язаної з ними діяльності для отримання розуміння суб’єкта господарювання та його середовища, включаючи його внутрішній контроль, як цього вимагає МСА 315 «Ідентифікація та оцінка ризиків суттєвих </w:t>
      </w:r>
    </w:p>
    <w:p w:rsidR="00500BCF" w:rsidRDefault="00500BCF" w:rsidP="00500BCF">
      <w:pPr>
        <w:pStyle w:val="Default"/>
        <w:jc w:val="both"/>
        <w:rPr>
          <w:color w:val="auto"/>
          <w:lang w:val="uk-UA"/>
        </w:rPr>
      </w:pPr>
      <w:r>
        <w:rPr>
          <w:color w:val="auto"/>
          <w:lang w:val="uk-UA"/>
        </w:rPr>
        <w:t>в</w:t>
      </w:r>
      <w:r w:rsidR="009A705C" w:rsidRPr="00AE126C">
        <w:rPr>
          <w:color w:val="auto"/>
          <w:lang w:val="uk-UA"/>
        </w:rPr>
        <w:t xml:space="preserve">икривлень через розуміння суб’єкта господарювання і його середовища», ми виконали процедури, необхідні для отримання інформації, яка використовується під час ідентифікації ризиків суттєвого викривлення внаслідок шахрайства. </w:t>
      </w:r>
    </w:p>
    <w:p w:rsidR="00500BCF" w:rsidRDefault="00500BCF" w:rsidP="00500BCF">
      <w:pPr>
        <w:pStyle w:val="Default"/>
        <w:jc w:val="both"/>
        <w:rPr>
          <w:color w:val="auto"/>
          <w:lang w:val="uk-UA"/>
        </w:rPr>
      </w:pPr>
    </w:p>
    <w:p w:rsidR="002A63BF" w:rsidRDefault="00F744BC" w:rsidP="00EC4C7B">
      <w:pPr>
        <w:pStyle w:val="Default"/>
        <w:ind w:firstLine="426"/>
        <w:jc w:val="both"/>
        <w:rPr>
          <w:color w:val="auto"/>
          <w:lang w:val="uk-UA"/>
        </w:rPr>
      </w:pPr>
      <w:r>
        <w:rPr>
          <w:color w:val="auto"/>
          <w:lang w:val="uk-UA"/>
        </w:rPr>
        <w:t>Під час проведення перевірки н</w:t>
      </w:r>
      <w:r w:rsidR="009A705C" w:rsidRPr="00AE126C">
        <w:rPr>
          <w:color w:val="auto"/>
          <w:lang w:val="uk-UA"/>
        </w:rPr>
        <w:t xml:space="preserve">ами були проведені аналітичні процедури </w:t>
      </w:r>
      <w:r>
        <w:rPr>
          <w:color w:val="auto"/>
          <w:lang w:val="uk-UA"/>
        </w:rPr>
        <w:t>щодо фо</w:t>
      </w:r>
      <w:r w:rsidR="009A705C" w:rsidRPr="00AE126C">
        <w:rPr>
          <w:color w:val="auto"/>
          <w:lang w:val="uk-UA"/>
        </w:rPr>
        <w:t xml:space="preserve">рмулювання загального висновку для засвідчення того, чи узгоджується фінансова звітність із розумінням нами суб’єкта господарювання. </w:t>
      </w:r>
    </w:p>
    <w:p w:rsidR="009A705C" w:rsidRDefault="009A705C" w:rsidP="001B5873">
      <w:pPr>
        <w:pStyle w:val="Default"/>
        <w:ind w:firstLine="426"/>
        <w:jc w:val="both"/>
        <w:rPr>
          <w:lang w:val="uk-UA"/>
        </w:rPr>
      </w:pPr>
      <w:r w:rsidRPr="00BB0184">
        <w:rPr>
          <w:color w:val="auto"/>
          <w:lang w:val="uk-UA"/>
        </w:rPr>
        <w:t xml:space="preserve">Отримана нами інформація не свідчить про ризики суттєвого викривлення фінансової звітності Товариства внаслідок шахрайства. </w:t>
      </w:r>
    </w:p>
    <w:p w:rsidR="002A63BF" w:rsidRPr="00BB0184" w:rsidRDefault="002A63BF" w:rsidP="009A705C">
      <w:pPr>
        <w:jc w:val="both"/>
        <w:rPr>
          <w:lang w:val="uk-UA"/>
        </w:rPr>
      </w:pPr>
    </w:p>
    <w:p w:rsidR="009A705C" w:rsidRPr="00321CFB" w:rsidRDefault="009A705C" w:rsidP="009A705C">
      <w:pPr>
        <w:ind w:firstLine="540"/>
        <w:jc w:val="center"/>
        <w:rPr>
          <w:b/>
          <w:lang w:val="uk-UA"/>
        </w:rPr>
      </w:pPr>
      <w:r>
        <w:rPr>
          <w:b/>
          <w:i/>
          <w:snapToGrid w:val="0"/>
          <w:lang w:val="uk-UA"/>
        </w:rPr>
        <w:t xml:space="preserve">§ 8 </w:t>
      </w:r>
      <w:r w:rsidRPr="00321CFB">
        <w:rPr>
          <w:b/>
          <w:lang w:val="uk-UA"/>
        </w:rPr>
        <w:t>Основні відомості про аудиторську фірму</w:t>
      </w:r>
    </w:p>
    <w:p w:rsidR="009A705C" w:rsidRPr="00321CFB" w:rsidRDefault="009A705C" w:rsidP="009A705C">
      <w:pPr>
        <w:rPr>
          <w:b/>
          <w:u w:val="single"/>
          <w:lang w:val="uk-UA"/>
        </w:rPr>
      </w:pPr>
    </w:p>
    <w:p w:rsidR="005B750E" w:rsidRDefault="0011088B" w:rsidP="00EB0B50">
      <w:pPr>
        <w:jc w:val="both"/>
        <w:rPr>
          <w:rFonts w:ascii="Peterburg" w:hAnsi="Peterburg"/>
          <w:b/>
          <w:bCs/>
          <w:i/>
          <w:lang w:val="uk-UA"/>
        </w:rPr>
      </w:pPr>
      <w:r>
        <w:rPr>
          <w:lang w:val="uk-UA" w:eastAsia="uk-UA"/>
        </w:rPr>
        <w:t xml:space="preserve">    Аудиторська фірма </w:t>
      </w:r>
      <w:r w:rsidRPr="0011088B">
        <w:rPr>
          <w:lang w:val="uk-UA" w:eastAsia="uk-UA"/>
        </w:rPr>
        <w:t>«ПОСЛУГИ  АУДИТУ» , яка  здійснює  свою  діяльність  на  підставі  свідоцтва  про внесення до Реєстру  суб'єктів аудиторської  діяльності № 3117 у відповідності до рішення  Аудиторської  Палати  України  № 118 від 26 грудня  2002 р., термін чинності Свідоцтва продовжено на підставі рішення Аудиторської Палати України від 01.11.2012 року №260/3 до 01.11.2017 року., Свідоцтва про відповідність системи контролю якості, видане на підставі рішення АПУ від 19.12.2013 року № 286/4. Код ЄДРПОУ – 32258060.</w:t>
      </w:r>
    </w:p>
    <w:p w:rsidR="005B750E" w:rsidRDefault="005B750E" w:rsidP="009A705C">
      <w:pPr>
        <w:jc w:val="center"/>
        <w:rPr>
          <w:rFonts w:ascii="Peterburg" w:hAnsi="Peterburg"/>
          <w:b/>
          <w:bCs/>
          <w:i/>
          <w:lang w:val="uk-UA"/>
        </w:rPr>
      </w:pPr>
    </w:p>
    <w:p w:rsidR="00FA2BF1" w:rsidRPr="00B406F6" w:rsidRDefault="009A705C" w:rsidP="00EB0B50">
      <w:pPr>
        <w:jc w:val="center"/>
        <w:rPr>
          <w:rFonts w:ascii="Peterburg" w:hAnsi="Peterburg"/>
          <w:b/>
          <w:bCs/>
          <w:i/>
          <w:snapToGrid w:val="0"/>
          <w:lang w:val="uk-UA"/>
        </w:rPr>
      </w:pPr>
      <w:r w:rsidRPr="004A4D50">
        <w:rPr>
          <w:rFonts w:ascii="Peterburg" w:hAnsi="Peterburg"/>
          <w:b/>
          <w:bCs/>
          <w:i/>
          <w:lang w:val="uk-UA"/>
        </w:rPr>
        <w:t>Основні відомості про умови договору про проведення аудиту</w:t>
      </w:r>
      <w:r w:rsidRPr="004A4D50">
        <w:rPr>
          <w:rFonts w:ascii="Peterburg" w:hAnsi="Peterburg"/>
          <w:b/>
          <w:bCs/>
          <w:i/>
          <w:snapToGrid w:val="0"/>
          <w:lang w:val="uk-UA"/>
        </w:rPr>
        <w:t>:</w:t>
      </w:r>
    </w:p>
    <w:p w:rsidR="009A705C" w:rsidRPr="00B406F6" w:rsidRDefault="009A705C" w:rsidP="009A705C">
      <w:pPr>
        <w:rPr>
          <w:rFonts w:ascii="Peterburg" w:hAnsi="Peterburg"/>
          <w:bCs/>
          <w:i/>
          <w:snapToGrid w:val="0"/>
          <w:u w:val="single"/>
          <w:lang w:val="uk-UA"/>
        </w:rPr>
      </w:pPr>
    </w:p>
    <w:tbl>
      <w:tblPr>
        <w:tblW w:w="9900" w:type="dxa"/>
        <w:tblInd w:w="-72" w:type="dxa"/>
        <w:tblLook w:val="01E0"/>
      </w:tblPr>
      <w:tblGrid>
        <w:gridCol w:w="4320"/>
        <w:gridCol w:w="5580"/>
      </w:tblGrid>
      <w:tr w:rsidR="009A705C" w:rsidRPr="00B406F6" w:rsidTr="00BE4530">
        <w:trPr>
          <w:trHeight w:val="418"/>
        </w:trPr>
        <w:tc>
          <w:tcPr>
            <w:tcW w:w="4320" w:type="dxa"/>
            <w:shd w:val="clear" w:color="auto" w:fill="auto"/>
          </w:tcPr>
          <w:p w:rsidR="009A705C" w:rsidRPr="00B406F6" w:rsidRDefault="009A705C" w:rsidP="00BE4530">
            <w:pPr>
              <w:rPr>
                <w:b/>
                <w:lang w:val="uk-UA"/>
              </w:rPr>
            </w:pPr>
            <w:r w:rsidRPr="00B406F6">
              <w:rPr>
                <w:b/>
                <w:lang w:val="uk-UA"/>
              </w:rPr>
              <w:t>Дата и номер договору на проведення аудиту</w:t>
            </w:r>
          </w:p>
        </w:tc>
        <w:tc>
          <w:tcPr>
            <w:tcW w:w="5580" w:type="dxa"/>
            <w:shd w:val="clear" w:color="auto" w:fill="auto"/>
          </w:tcPr>
          <w:p w:rsidR="009A705C" w:rsidRPr="00B406F6" w:rsidRDefault="009A705C" w:rsidP="005E66FC">
            <w:pPr>
              <w:jc w:val="right"/>
              <w:rPr>
                <w:lang w:val="uk-UA"/>
              </w:rPr>
            </w:pPr>
            <w:r w:rsidRPr="00B406F6">
              <w:rPr>
                <w:lang w:val="uk-UA"/>
              </w:rPr>
              <w:t>Договір № 0</w:t>
            </w:r>
            <w:r w:rsidR="005E66FC" w:rsidRPr="00B406F6">
              <w:rPr>
                <w:lang w:val="uk-UA"/>
              </w:rPr>
              <w:t>7</w:t>
            </w:r>
            <w:r w:rsidR="00037227" w:rsidRPr="00B406F6">
              <w:rPr>
                <w:lang w:val="uk-UA"/>
              </w:rPr>
              <w:t>/0</w:t>
            </w:r>
            <w:r w:rsidR="005E66FC" w:rsidRPr="00B406F6">
              <w:rPr>
                <w:lang w:val="uk-UA"/>
              </w:rPr>
              <w:t>3</w:t>
            </w:r>
            <w:r w:rsidR="00037227" w:rsidRPr="00B406F6">
              <w:rPr>
                <w:lang w:val="uk-UA"/>
              </w:rPr>
              <w:t>-</w:t>
            </w:r>
            <w:r w:rsidRPr="00B406F6">
              <w:rPr>
                <w:lang w:val="uk-UA"/>
              </w:rPr>
              <w:t>201</w:t>
            </w:r>
            <w:r w:rsidR="0011088B" w:rsidRPr="00B406F6">
              <w:rPr>
                <w:lang w:val="uk-UA"/>
              </w:rPr>
              <w:t>7</w:t>
            </w:r>
            <w:r w:rsidRPr="00B406F6">
              <w:rPr>
                <w:lang w:val="uk-UA"/>
              </w:rPr>
              <w:t xml:space="preserve">  вiд «</w:t>
            </w:r>
            <w:r w:rsidR="005E66FC" w:rsidRPr="00B406F6">
              <w:rPr>
                <w:lang w:val="uk-UA"/>
              </w:rPr>
              <w:t>23</w:t>
            </w:r>
            <w:r w:rsidRPr="00B406F6">
              <w:rPr>
                <w:lang w:val="uk-UA"/>
              </w:rPr>
              <w:t>»</w:t>
            </w:r>
            <w:r w:rsidR="002A63BF" w:rsidRPr="00B406F6">
              <w:rPr>
                <w:lang w:val="uk-UA"/>
              </w:rPr>
              <w:t xml:space="preserve"> березня</w:t>
            </w:r>
            <w:r w:rsidR="00037227" w:rsidRPr="00B406F6">
              <w:rPr>
                <w:lang w:val="uk-UA"/>
              </w:rPr>
              <w:t xml:space="preserve"> </w:t>
            </w:r>
            <w:r w:rsidRPr="00B406F6">
              <w:rPr>
                <w:lang w:val="uk-UA"/>
              </w:rPr>
              <w:t>201</w:t>
            </w:r>
            <w:r w:rsidR="0011088B" w:rsidRPr="00B406F6">
              <w:rPr>
                <w:lang w:val="uk-UA"/>
              </w:rPr>
              <w:t>7</w:t>
            </w:r>
            <w:r w:rsidRPr="00B406F6">
              <w:rPr>
                <w:lang w:val="uk-UA"/>
              </w:rPr>
              <w:t xml:space="preserve"> р.</w:t>
            </w:r>
          </w:p>
        </w:tc>
      </w:tr>
      <w:tr w:rsidR="009A705C" w:rsidRPr="00B406F6" w:rsidTr="00BE4530">
        <w:trPr>
          <w:trHeight w:val="607"/>
        </w:trPr>
        <w:tc>
          <w:tcPr>
            <w:tcW w:w="4320" w:type="dxa"/>
            <w:shd w:val="clear" w:color="auto" w:fill="auto"/>
          </w:tcPr>
          <w:p w:rsidR="009A705C" w:rsidRPr="00B406F6" w:rsidRDefault="009A705C" w:rsidP="00BE4530">
            <w:pPr>
              <w:rPr>
                <w:b/>
                <w:lang w:val="uk-UA"/>
              </w:rPr>
            </w:pPr>
            <w:r w:rsidRPr="00B406F6">
              <w:rPr>
                <w:b/>
                <w:lang w:val="uk-UA"/>
              </w:rPr>
              <w:t xml:space="preserve">Дата початку i дата закінчення проведення аудиту            </w:t>
            </w:r>
          </w:p>
        </w:tc>
        <w:tc>
          <w:tcPr>
            <w:tcW w:w="5580" w:type="dxa"/>
            <w:shd w:val="clear" w:color="auto" w:fill="auto"/>
          </w:tcPr>
          <w:p w:rsidR="009A705C" w:rsidRPr="00B406F6" w:rsidRDefault="009A705C" w:rsidP="005E66FC">
            <w:pPr>
              <w:jc w:val="right"/>
              <w:rPr>
                <w:lang w:val="uk-UA"/>
              </w:rPr>
            </w:pPr>
            <w:r w:rsidRPr="00B406F6">
              <w:rPr>
                <w:lang w:val="uk-UA"/>
              </w:rPr>
              <w:t>«</w:t>
            </w:r>
            <w:r w:rsidR="005E66FC" w:rsidRPr="00B406F6">
              <w:rPr>
                <w:lang w:val="uk-UA"/>
              </w:rPr>
              <w:t>23</w:t>
            </w:r>
            <w:r w:rsidRPr="00B406F6">
              <w:rPr>
                <w:lang w:val="uk-UA"/>
              </w:rPr>
              <w:t>»</w:t>
            </w:r>
            <w:r w:rsidR="002A63BF" w:rsidRPr="00B406F6">
              <w:rPr>
                <w:lang w:val="uk-UA"/>
              </w:rPr>
              <w:t>березня</w:t>
            </w:r>
            <w:r w:rsidRPr="00B406F6">
              <w:rPr>
                <w:lang w:val="uk-UA"/>
              </w:rPr>
              <w:t xml:space="preserve">  201</w:t>
            </w:r>
            <w:r w:rsidR="0011088B" w:rsidRPr="00B406F6">
              <w:rPr>
                <w:lang w:val="uk-UA"/>
              </w:rPr>
              <w:t>7</w:t>
            </w:r>
            <w:r w:rsidRPr="00B406F6">
              <w:rPr>
                <w:lang w:val="uk-UA"/>
              </w:rPr>
              <w:t xml:space="preserve"> р. – «</w:t>
            </w:r>
            <w:r w:rsidR="005E66FC" w:rsidRPr="00B406F6">
              <w:rPr>
                <w:lang w:val="uk-UA"/>
              </w:rPr>
              <w:t>3</w:t>
            </w:r>
            <w:r w:rsidR="00037227" w:rsidRPr="00B406F6">
              <w:rPr>
                <w:lang w:val="uk-UA"/>
              </w:rPr>
              <w:t>0</w:t>
            </w:r>
            <w:r w:rsidRPr="00B406F6">
              <w:rPr>
                <w:lang w:val="uk-UA"/>
              </w:rPr>
              <w:t>»</w:t>
            </w:r>
            <w:r w:rsidR="002A63BF" w:rsidRPr="00B406F6">
              <w:rPr>
                <w:lang w:val="uk-UA"/>
              </w:rPr>
              <w:t xml:space="preserve"> березня</w:t>
            </w:r>
            <w:r w:rsidR="0011088B" w:rsidRPr="00B406F6">
              <w:rPr>
                <w:lang w:val="uk-UA"/>
              </w:rPr>
              <w:t xml:space="preserve"> </w:t>
            </w:r>
            <w:r w:rsidRPr="00B406F6">
              <w:rPr>
                <w:lang w:val="uk-UA"/>
              </w:rPr>
              <w:t xml:space="preserve"> 201</w:t>
            </w:r>
            <w:r w:rsidR="0011088B" w:rsidRPr="00B406F6">
              <w:rPr>
                <w:lang w:val="uk-UA"/>
              </w:rPr>
              <w:t>7</w:t>
            </w:r>
            <w:r w:rsidRPr="00B406F6">
              <w:rPr>
                <w:lang w:val="uk-UA"/>
              </w:rPr>
              <w:t xml:space="preserve"> р.</w:t>
            </w:r>
          </w:p>
        </w:tc>
      </w:tr>
    </w:tbl>
    <w:p w:rsidR="009A705C" w:rsidRDefault="009A705C" w:rsidP="009A705C">
      <w:pPr>
        <w:shd w:val="clear" w:color="auto" w:fill="FFFFFF"/>
      </w:pPr>
    </w:p>
    <w:p w:rsidR="00660B99" w:rsidRPr="00660B99" w:rsidRDefault="00660B99" w:rsidP="009A705C">
      <w:pPr>
        <w:shd w:val="clear" w:color="auto" w:fill="FFFFFF"/>
      </w:pPr>
    </w:p>
    <w:tbl>
      <w:tblPr>
        <w:tblW w:w="9648" w:type="dxa"/>
        <w:tblLook w:val="01E0"/>
      </w:tblPr>
      <w:tblGrid>
        <w:gridCol w:w="4184"/>
        <w:gridCol w:w="2976"/>
        <w:gridCol w:w="2488"/>
      </w:tblGrid>
      <w:tr w:rsidR="009A705C" w:rsidRPr="009B00E9" w:rsidTr="00BE4530">
        <w:tc>
          <w:tcPr>
            <w:tcW w:w="4248" w:type="dxa"/>
            <w:shd w:val="clear" w:color="auto" w:fill="auto"/>
          </w:tcPr>
          <w:p w:rsidR="0011088B" w:rsidRPr="009B00E9" w:rsidRDefault="0011088B" w:rsidP="0011088B">
            <w:pPr>
              <w:rPr>
                <w:lang w:val="uk-UA"/>
              </w:rPr>
            </w:pPr>
            <w:r w:rsidRPr="009B00E9">
              <w:rPr>
                <w:lang w:val="uk-UA"/>
              </w:rPr>
              <w:t xml:space="preserve">        Директор – аудитор </w:t>
            </w:r>
          </w:p>
          <w:p w:rsidR="0011088B" w:rsidRPr="009B00E9" w:rsidRDefault="0011088B" w:rsidP="0011088B">
            <w:pPr>
              <w:rPr>
                <w:lang w:val="uk-UA"/>
              </w:rPr>
            </w:pPr>
            <w:r w:rsidRPr="009B00E9">
              <w:rPr>
                <w:lang w:val="uk-UA"/>
              </w:rPr>
              <w:t xml:space="preserve">        АФ «ПОСЛУГИ АУДИТУ»</w:t>
            </w:r>
          </w:p>
          <w:p w:rsidR="009A705C" w:rsidRPr="00660B99" w:rsidRDefault="0011088B" w:rsidP="00660B99">
            <w:pPr>
              <w:rPr>
                <w:lang w:val="uk-UA"/>
              </w:rPr>
            </w:pPr>
            <w:r w:rsidRPr="009B00E9">
              <w:rPr>
                <w:iCs/>
                <w:lang w:val="uk-UA"/>
              </w:rPr>
              <w:t xml:space="preserve">  </w:t>
            </w:r>
            <w:r w:rsidRPr="009B00E9">
              <w:rPr>
                <w:lang w:val="uk-UA"/>
              </w:rPr>
              <w:t xml:space="preserve">      Сертифікат  А  № 004491                                                                         </w:t>
            </w:r>
          </w:p>
        </w:tc>
        <w:tc>
          <w:tcPr>
            <w:tcW w:w="2880" w:type="dxa"/>
            <w:shd w:val="clear" w:color="auto" w:fill="auto"/>
          </w:tcPr>
          <w:p w:rsidR="009A705C" w:rsidRPr="009B00E9" w:rsidRDefault="009A705C" w:rsidP="00BE4530">
            <w:pPr>
              <w:jc w:val="center"/>
              <w:rPr>
                <w:lang w:val="uk-UA"/>
              </w:rPr>
            </w:pPr>
          </w:p>
          <w:p w:rsidR="009A705C" w:rsidRPr="009B00E9" w:rsidRDefault="009A705C" w:rsidP="00BE4530">
            <w:pPr>
              <w:jc w:val="center"/>
              <w:rPr>
                <w:lang w:val="uk-UA"/>
              </w:rPr>
            </w:pPr>
          </w:p>
          <w:p w:rsidR="009A705C" w:rsidRPr="009B00E9" w:rsidRDefault="009A705C" w:rsidP="00BE4530">
            <w:pPr>
              <w:jc w:val="center"/>
              <w:rPr>
                <w:lang w:val="uk-UA"/>
              </w:rPr>
            </w:pPr>
            <w:r w:rsidRPr="009B00E9">
              <w:rPr>
                <w:lang w:val="uk-UA"/>
              </w:rPr>
              <w:t>_______________________</w:t>
            </w:r>
          </w:p>
        </w:tc>
        <w:tc>
          <w:tcPr>
            <w:tcW w:w="2520" w:type="dxa"/>
            <w:shd w:val="clear" w:color="auto" w:fill="auto"/>
          </w:tcPr>
          <w:p w:rsidR="009A705C" w:rsidRPr="009B00E9" w:rsidRDefault="009A705C" w:rsidP="00BE4530">
            <w:pPr>
              <w:shd w:val="clear" w:color="auto" w:fill="FFFFFF"/>
              <w:rPr>
                <w:lang w:val="uk-UA"/>
              </w:rPr>
            </w:pPr>
          </w:p>
          <w:p w:rsidR="009A705C" w:rsidRPr="009B00E9" w:rsidRDefault="009A705C" w:rsidP="00BE4530">
            <w:pPr>
              <w:jc w:val="center"/>
              <w:rPr>
                <w:lang w:val="uk-UA"/>
              </w:rPr>
            </w:pPr>
          </w:p>
          <w:p w:rsidR="004F0919" w:rsidRPr="00660B99" w:rsidRDefault="0011088B" w:rsidP="00BE4530">
            <w:pPr>
              <w:rPr>
                <w:lang w:val="uk-UA"/>
              </w:rPr>
            </w:pPr>
            <w:r w:rsidRPr="009B00E9">
              <w:rPr>
                <w:lang w:val="uk-UA"/>
              </w:rPr>
              <w:t>О.І. Ляшенко</w:t>
            </w:r>
          </w:p>
        </w:tc>
      </w:tr>
      <w:tr w:rsidR="009A705C" w:rsidRPr="00037227" w:rsidTr="00BE4530">
        <w:tc>
          <w:tcPr>
            <w:tcW w:w="4248" w:type="dxa"/>
            <w:shd w:val="clear" w:color="auto" w:fill="auto"/>
          </w:tcPr>
          <w:p w:rsidR="009A705C" w:rsidRPr="00037227" w:rsidRDefault="009A705C" w:rsidP="00BE4530">
            <w:pPr>
              <w:shd w:val="clear" w:color="auto" w:fill="FFFFFF"/>
              <w:rPr>
                <w:sz w:val="23"/>
                <w:szCs w:val="23"/>
                <w:lang w:val="uk-UA"/>
              </w:rPr>
            </w:pPr>
          </w:p>
        </w:tc>
        <w:tc>
          <w:tcPr>
            <w:tcW w:w="2880" w:type="dxa"/>
            <w:shd w:val="clear" w:color="auto" w:fill="auto"/>
          </w:tcPr>
          <w:p w:rsidR="009A705C" w:rsidRPr="00037227" w:rsidRDefault="009A705C" w:rsidP="00BE4530">
            <w:pPr>
              <w:jc w:val="center"/>
              <w:rPr>
                <w:sz w:val="23"/>
                <w:szCs w:val="23"/>
                <w:lang w:val="uk-UA"/>
              </w:rPr>
            </w:pPr>
          </w:p>
        </w:tc>
        <w:tc>
          <w:tcPr>
            <w:tcW w:w="2520" w:type="dxa"/>
            <w:shd w:val="clear" w:color="auto" w:fill="auto"/>
          </w:tcPr>
          <w:p w:rsidR="009A705C" w:rsidRPr="00037227" w:rsidRDefault="009A705C" w:rsidP="00BE4530">
            <w:pPr>
              <w:shd w:val="clear" w:color="auto" w:fill="FFFFFF"/>
              <w:jc w:val="center"/>
              <w:rPr>
                <w:sz w:val="23"/>
                <w:szCs w:val="23"/>
                <w:lang w:val="uk-UA"/>
              </w:rPr>
            </w:pPr>
          </w:p>
        </w:tc>
      </w:tr>
    </w:tbl>
    <w:p w:rsidR="00CE58DE" w:rsidRPr="008E098A" w:rsidRDefault="009A705C" w:rsidP="004C1A1A">
      <w:pPr>
        <w:jc w:val="center"/>
        <w:rPr>
          <w:bCs/>
          <w:iCs/>
          <w:lang w:val="uk-UA"/>
        </w:rPr>
      </w:pPr>
      <w:r w:rsidRPr="00037227">
        <w:rPr>
          <w:bCs/>
          <w:iCs/>
          <w:lang w:val="uk-UA"/>
        </w:rPr>
        <w:t>Аудиторський висновок складено «</w:t>
      </w:r>
      <w:r w:rsidR="005E66FC">
        <w:rPr>
          <w:bCs/>
          <w:iCs/>
          <w:lang w:val="uk-UA"/>
        </w:rPr>
        <w:t>3</w:t>
      </w:r>
      <w:r w:rsidR="00BB3330">
        <w:rPr>
          <w:bCs/>
          <w:iCs/>
          <w:lang w:val="uk-UA"/>
        </w:rPr>
        <w:t>0</w:t>
      </w:r>
      <w:r w:rsidRPr="00037227">
        <w:rPr>
          <w:bCs/>
          <w:iCs/>
          <w:lang w:val="uk-UA"/>
        </w:rPr>
        <w:t xml:space="preserve">»  </w:t>
      </w:r>
      <w:r w:rsidR="00C63089">
        <w:rPr>
          <w:bCs/>
          <w:iCs/>
          <w:lang w:val="uk-UA"/>
        </w:rPr>
        <w:t>березня</w:t>
      </w:r>
      <w:r w:rsidRPr="00037227">
        <w:rPr>
          <w:bCs/>
          <w:iCs/>
          <w:lang w:val="uk-UA"/>
        </w:rPr>
        <w:t xml:space="preserve"> 201</w:t>
      </w:r>
      <w:r w:rsidR="0011088B" w:rsidRPr="00037227">
        <w:rPr>
          <w:bCs/>
          <w:iCs/>
          <w:lang w:val="uk-UA"/>
        </w:rPr>
        <w:t>7</w:t>
      </w:r>
      <w:r w:rsidRPr="00037227">
        <w:rPr>
          <w:bCs/>
          <w:iCs/>
          <w:lang w:val="uk-UA"/>
        </w:rPr>
        <w:t xml:space="preserve"> року</w:t>
      </w:r>
    </w:p>
    <w:p w:rsidR="00CE58DE" w:rsidRDefault="00CE58DE" w:rsidP="009A705C">
      <w:pPr>
        <w:jc w:val="center"/>
        <w:rPr>
          <w:bCs/>
          <w:iCs/>
          <w:lang w:val="uk-UA"/>
        </w:rPr>
      </w:pPr>
    </w:p>
    <w:p w:rsidR="003151AC" w:rsidRPr="008E098A" w:rsidRDefault="003151AC" w:rsidP="009A705C">
      <w:pPr>
        <w:jc w:val="center"/>
        <w:rPr>
          <w:bCs/>
          <w:iCs/>
          <w:lang w:val="uk-UA"/>
        </w:rPr>
      </w:pPr>
    </w:p>
    <w:p w:rsidR="00770D86" w:rsidRPr="008E098A" w:rsidRDefault="00770D86" w:rsidP="00770D86">
      <w:pPr>
        <w:ind w:firstLine="1701"/>
        <w:rPr>
          <w:sz w:val="28"/>
          <w:lang w:val="uk-UA"/>
        </w:rPr>
      </w:pPr>
      <w:r w:rsidRPr="008E098A">
        <w:rPr>
          <w:sz w:val="28"/>
          <w:lang w:val="uk-UA"/>
        </w:rPr>
        <w:t xml:space="preserve">Примітки до річної звітності </w:t>
      </w:r>
    </w:p>
    <w:p w:rsidR="00770D86" w:rsidRPr="008E098A" w:rsidRDefault="00770D86" w:rsidP="00770D86">
      <w:pPr>
        <w:ind w:firstLine="1701"/>
        <w:rPr>
          <w:sz w:val="28"/>
          <w:lang w:val="uk-UA"/>
        </w:rPr>
      </w:pPr>
      <w:r w:rsidRPr="008E098A">
        <w:rPr>
          <w:sz w:val="28"/>
          <w:lang w:val="uk-UA"/>
        </w:rPr>
        <w:t xml:space="preserve">ПАТ «Барський машинобудівний завод» </w:t>
      </w:r>
    </w:p>
    <w:p w:rsidR="00770D86" w:rsidRPr="008E098A" w:rsidRDefault="00770D86" w:rsidP="00770D86">
      <w:pPr>
        <w:ind w:firstLine="1701"/>
        <w:rPr>
          <w:sz w:val="28"/>
          <w:lang w:val="uk-UA"/>
        </w:rPr>
      </w:pPr>
      <w:r w:rsidRPr="008E098A">
        <w:rPr>
          <w:sz w:val="28"/>
          <w:lang w:val="uk-UA"/>
        </w:rPr>
        <w:t>перехідний період  (2016 рік) за МСФЗ</w:t>
      </w:r>
    </w:p>
    <w:p w:rsidR="00770D86" w:rsidRPr="008E098A" w:rsidRDefault="00770D86" w:rsidP="00770D86">
      <w:pPr>
        <w:ind w:firstLine="1701"/>
        <w:rPr>
          <w:sz w:val="28"/>
          <w:lang w:val="uk-UA"/>
        </w:rPr>
      </w:pPr>
    </w:p>
    <w:p w:rsidR="00770D86" w:rsidRPr="008E098A" w:rsidRDefault="00770D86" w:rsidP="00770D86">
      <w:pPr>
        <w:ind w:firstLine="709"/>
        <w:jc w:val="both"/>
        <w:rPr>
          <w:sz w:val="28"/>
          <w:lang w:val="uk-UA"/>
        </w:rPr>
      </w:pPr>
      <w:r w:rsidRPr="008E098A">
        <w:rPr>
          <w:sz w:val="28"/>
          <w:lang w:val="uk-UA"/>
        </w:rPr>
        <w:t>ПАТ «Барський машзавод» виробниче підприємство яке формується на принципах діяльності в умовах ринкової економіки, на основі маркетингових досліджень, домовленості із споживачами, наявності технічної документації і підготовки виробництва, використання незавершеного виробництва і запасів матеріально-технічних ресурсів, тому вдалося сформувати план, який відповідає потребам споживачів та можливостям підприємства.</w:t>
      </w:r>
    </w:p>
    <w:p w:rsidR="00770D86" w:rsidRPr="008E098A" w:rsidRDefault="00770D86" w:rsidP="00770D86">
      <w:pPr>
        <w:ind w:firstLine="709"/>
        <w:jc w:val="both"/>
        <w:rPr>
          <w:sz w:val="28"/>
          <w:lang w:val="uk-UA"/>
        </w:rPr>
      </w:pPr>
      <w:r w:rsidRPr="008E098A">
        <w:rPr>
          <w:sz w:val="28"/>
          <w:lang w:val="uk-UA"/>
        </w:rPr>
        <w:t>Завод працював під конкретного замовника та   освоює нові види продукції. Продукція підприємства сертифікована і користується попитом, як на національному, так і на міжнародних ринках.</w:t>
      </w:r>
    </w:p>
    <w:p w:rsidR="00770D86" w:rsidRPr="008E098A" w:rsidRDefault="00770D86" w:rsidP="00770D86">
      <w:pPr>
        <w:ind w:firstLine="709"/>
        <w:jc w:val="both"/>
        <w:rPr>
          <w:sz w:val="28"/>
          <w:lang w:val="uk-UA"/>
        </w:rPr>
      </w:pPr>
      <w:r w:rsidRPr="008E098A">
        <w:rPr>
          <w:sz w:val="28"/>
          <w:lang w:val="uk-UA"/>
        </w:rPr>
        <w:t>Обсяг продукції в оптових цінах підприємства без ПДВ за 2016 рік 115463,0 тис. грн. Крім основної продукції по виготовленню побутових опалювальних котлів, підприємство виконує роботи по будівництву та обладнанню котелень, а також для кондитерської промисловості виробництво вузлів формування карамелі.</w:t>
      </w:r>
    </w:p>
    <w:p w:rsidR="00770D86" w:rsidRPr="008E098A" w:rsidRDefault="00770D86" w:rsidP="00770D86">
      <w:pPr>
        <w:ind w:firstLine="709"/>
        <w:jc w:val="both"/>
        <w:rPr>
          <w:sz w:val="28"/>
          <w:lang w:val="uk-UA"/>
        </w:rPr>
      </w:pPr>
      <w:r w:rsidRPr="008E098A">
        <w:rPr>
          <w:sz w:val="28"/>
          <w:lang w:val="uk-UA"/>
        </w:rPr>
        <w:t>Підприємство також займається зовнішньоекономічною діяльністю, 26 договор</w:t>
      </w:r>
      <w:r w:rsidR="00EC4C7B">
        <w:rPr>
          <w:sz w:val="28"/>
          <w:lang w:val="uk-UA"/>
        </w:rPr>
        <w:t>ів</w:t>
      </w:r>
      <w:r w:rsidRPr="008E098A">
        <w:rPr>
          <w:sz w:val="28"/>
          <w:lang w:val="uk-UA"/>
        </w:rPr>
        <w:t xml:space="preserve"> із країнами </w:t>
      </w:r>
      <w:r w:rsidR="00EC4C7B">
        <w:rPr>
          <w:sz w:val="28"/>
          <w:lang w:val="uk-UA"/>
        </w:rPr>
        <w:t>Е</w:t>
      </w:r>
      <w:r w:rsidR="00EC4C7B" w:rsidRPr="008E098A">
        <w:rPr>
          <w:sz w:val="28"/>
          <w:lang w:val="uk-UA"/>
        </w:rPr>
        <w:t>вросоюз</w:t>
      </w:r>
      <w:r w:rsidR="00EC4C7B">
        <w:rPr>
          <w:sz w:val="28"/>
          <w:lang w:val="uk-UA"/>
        </w:rPr>
        <w:t>у</w:t>
      </w:r>
      <w:r w:rsidRPr="008E098A">
        <w:rPr>
          <w:sz w:val="28"/>
          <w:lang w:val="uk-UA"/>
        </w:rPr>
        <w:t xml:space="preserve"> , СНД, Прибалтики. Відвантажено на експорт 47849,0 тис. грн.</w:t>
      </w:r>
    </w:p>
    <w:p w:rsidR="00770D86" w:rsidRPr="008E098A" w:rsidRDefault="00770D86" w:rsidP="00770D86">
      <w:pPr>
        <w:ind w:firstLine="709"/>
        <w:jc w:val="both"/>
        <w:rPr>
          <w:sz w:val="28"/>
          <w:lang w:val="uk-UA"/>
        </w:rPr>
      </w:pPr>
      <w:r w:rsidRPr="008E098A">
        <w:rPr>
          <w:sz w:val="28"/>
          <w:lang w:val="uk-UA"/>
        </w:rPr>
        <w:t xml:space="preserve">Середньооблікова чисельність штатних працівників облікового складу – 389 </w:t>
      </w:r>
    </w:p>
    <w:p w:rsidR="00770D86" w:rsidRPr="008E098A" w:rsidRDefault="00770D86" w:rsidP="00770D86">
      <w:pPr>
        <w:ind w:firstLine="709"/>
        <w:jc w:val="both"/>
        <w:rPr>
          <w:sz w:val="28"/>
          <w:lang w:val="uk-UA"/>
        </w:rPr>
      </w:pPr>
      <w:r w:rsidRPr="008E098A">
        <w:rPr>
          <w:sz w:val="28"/>
          <w:lang w:val="uk-UA"/>
        </w:rPr>
        <w:t xml:space="preserve">Керівництво ПАТ відповідно до Закону України «Про бухгалтерський облік та фінансову звітність в Україні» вибрало дату переходу на МСФЗ 01.01.2012 р.  </w:t>
      </w:r>
    </w:p>
    <w:p w:rsidR="00770D86" w:rsidRPr="008E098A" w:rsidRDefault="00770D86" w:rsidP="00770D86">
      <w:pPr>
        <w:ind w:firstLine="709"/>
        <w:jc w:val="both"/>
        <w:rPr>
          <w:sz w:val="28"/>
          <w:lang w:val="uk-UA"/>
        </w:rPr>
      </w:pPr>
      <w:r w:rsidRPr="008E098A">
        <w:rPr>
          <w:sz w:val="28"/>
          <w:lang w:val="uk-UA"/>
        </w:rPr>
        <w:t>У нормативних документах з національного бухгалтерського обліку відсутній окремий документ – Концептуальна основа П(с)БО. Фактично принципи та теоретичні засади обліку містяться у Законі України «Про бухгалтерський облік та фінансову звітність» та у П(с)БО</w:t>
      </w:r>
      <w:r w:rsidR="008E098A">
        <w:rPr>
          <w:sz w:val="28"/>
          <w:lang w:val="uk-UA"/>
        </w:rPr>
        <w:t xml:space="preserve"> </w:t>
      </w:r>
      <w:r w:rsidRPr="008E098A">
        <w:rPr>
          <w:sz w:val="28"/>
          <w:lang w:val="uk-UA"/>
        </w:rPr>
        <w:t>1 «Загальні вимоги до фінансової звітності». Зміст основних принципів за МСФЗ та П(с)БО є близькими, але групування їх має відмінності. ПАТ забезпечило дотримання П(с)БО, тому трансформаційні коригування незначні.</w:t>
      </w:r>
    </w:p>
    <w:p w:rsidR="00770D86" w:rsidRPr="008E098A" w:rsidRDefault="00770D86" w:rsidP="00770D86">
      <w:pPr>
        <w:ind w:firstLine="709"/>
        <w:jc w:val="both"/>
        <w:rPr>
          <w:sz w:val="28"/>
          <w:lang w:val="uk-UA"/>
        </w:rPr>
      </w:pPr>
      <w:r w:rsidRPr="008E098A">
        <w:rPr>
          <w:sz w:val="28"/>
          <w:lang w:val="uk-UA"/>
        </w:rPr>
        <w:t>При трансформації були зроблені такі коригування:</w:t>
      </w:r>
    </w:p>
    <w:p w:rsidR="00770D86" w:rsidRPr="008E098A" w:rsidRDefault="00770D86" w:rsidP="00770D86">
      <w:pPr>
        <w:numPr>
          <w:ilvl w:val="0"/>
          <w:numId w:val="10"/>
        </w:numPr>
        <w:spacing w:after="120"/>
        <w:ind w:left="1429" w:hanging="357"/>
        <w:jc w:val="both"/>
        <w:rPr>
          <w:sz w:val="28"/>
          <w:lang w:val="uk-UA"/>
        </w:rPr>
      </w:pPr>
      <w:r w:rsidRPr="008E098A">
        <w:rPr>
          <w:sz w:val="28"/>
          <w:lang w:val="uk-UA"/>
        </w:rPr>
        <w:t>Визнання окремих активів та зобов’язань, які на дату застосування МСФЗ не відповідають критеріям визнання за міжнародними стандартами (рах. 644, 643,)</w:t>
      </w:r>
    </w:p>
    <w:p w:rsidR="00770D86" w:rsidRPr="008E098A" w:rsidRDefault="00770D86" w:rsidP="00770D86">
      <w:pPr>
        <w:numPr>
          <w:ilvl w:val="0"/>
          <w:numId w:val="10"/>
        </w:numPr>
        <w:spacing w:after="120"/>
        <w:ind w:left="1429" w:hanging="357"/>
        <w:jc w:val="both"/>
        <w:rPr>
          <w:sz w:val="28"/>
          <w:lang w:val="uk-UA"/>
        </w:rPr>
      </w:pPr>
      <w:r w:rsidRPr="008E098A">
        <w:rPr>
          <w:sz w:val="28"/>
          <w:lang w:val="uk-UA"/>
        </w:rPr>
        <w:t>Перекласифікація як перенесення – суми однієї статті балансу до іншої (незавершене будівництво капіталізовано як окремі компоненти основних засоб</w:t>
      </w:r>
      <w:r w:rsidR="00EC4C7B">
        <w:rPr>
          <w:sz w:val="28"/>
          <w:lang w:val="uk-UA"/>
        </w:rPr>
        <w:t>ів, які не амортизуються до введення</w:t>
      </w:r>
      <w:r w:rsidRPr="008E098A">
        <w:rPr>
          <w:sz w:val="28"/>
          <w:lang w:val="uk-UA"/>
        </w:rPr>
        <w:t xml:space="preserve"> в експлуатацію).</w:t>
      </w:r>
    </w:p>
    <w:p w:rsidR="00770D86" w:rsidRPr="008E098A" w:rsidRDefault="00770D86" w:rsidP="00770D86">
      <w:pPr>
        <w:spacing w:after="120"/>
        <w:ind w:firstLine="709"/>
        <w:jc w:val="both"/>
        <w:rPr>
          <w:sz w:val="28"/>
          <w:lang w:val="uk-UA"/>
        </w:rPr>
      </w:pPr>
      <w:r w:rsidRPr="008E098A">
        <w:rPr>
          <w:sz w:val="28"/>
          <w:lang w:val="uk-UA"/>
        </w:rPr>
        <w:t>Основна задача ПАТ при управлінні капіталом – збереження здатності функці</w:t>
      </w:r>
      <w:r w:rsidR="00EC4C7B">
        <w:rPr>
          <w:sz w:val="28"/>
          <w:lang w:val="uk-UA"/>
        </w:rPr>
        <w:t>онувати</w:t>
      </w:r>
      <w:r w:rsidRPr="008E098A">
        <w:rPr>
          <w:sz w:val="28"/>
          <w:lang w:val="uk-UA"/>
        </w:rPr>
        <w:t xml:space="preserve"> з метою забезпечення необхідної доходності акціонерам і вигод зацікавлених сторін, а також збереження оптимальної структури капітал</w:t>
      </w:r>
      <w:r w:rsidR="00B406F6">
        <w:rPr>
          <w:sz w:val="28"/>
          <w:lang w:val="uk-UA"/>
        </w:rPr>
        <w:t>у</w:t>
      </w:r>
      <w:r w:rsidRPr="008E098A">
        <w:rPr>
          <w:sz w:val="28"/>
          <w:lang w:val="uk-UA"/>
        </w:rPr>
        <w:t>. На протязі звітного періоду підхід ПАТ до управління капіталом не змінювався.</w:t>
      </w:r>
    </w:p>
    <w:p w:rsidR="00770D86" w:rsidRPr="008E098A" w:rsidRDefault="00770D86" w:rsidP="00770D86">
      <w:pPr>
        <w:ind w:firstLine="709"/>
        <w:jc w:val="both"/>
        <w:rPr>
          <w:sz w:val="28"/>
          <w:u w:val="single"/>
          <w:lang w:val="uk-UA"/>
        </w:rPr>
      </w:pPr>
      <w:r w:rsidRPr="008E098A">
        <w:rPr>
          <w:sz w:val="28"/>
          <w:u w:val="single"/>
          <w:lang w:val="uk-UA"/>
        </w:rPr>
        <w:t>Ризики</w:t>
      </w:r>
    </w:p>
    <w:p w:rsidR="003151AC" w:rsidRDefault="00770D86" w:rsidP="00770D86">
      <w:pPr>
        <w:spacing w:after="120"/>
        <w:ind w:firstLine="709"/>
        <w:jc w:val="both"/>
        <w:rPr>
          <w:sz w:val="28"/>
          <w:lang w:val="uk-UA"/>
        </w:rPr>
      </w:pPr>
      <w:r w:rsidRPr="008E098A">
        <w:rPr>
          <w:sz w:val="28"/>
          <w:lang w:val="uk-UA"/>
        </w:rPr>
        <w:t xml:space="preserve">Податкове законодавство і митне в Україні може роз’яснюватись по різному і дуже часто змінюється. Відповідні державні органи можуть заперечувати деякі </w:t>
      </w:r>
    </w:p>
    <w:p w:rsidR="003151AC" w:rsidRDefault="003151AC" w:rsidP="00770D86">
      <w:pPr>
        <w:spacing w:after="120"/>
        <w:ind w:firstLine="709"/>
        <w:jc w:val="both"/>
        <w:rPr>
          <w:sz w:val="28"/>
          <w:lang w:val="uk-UA"/>
        </w:rPr>
      </w:pPr>
    </w:p>
    <w:p w:rsidR="00770D86" w:rsidRPr="008E098A" w:rsidRDefault="00770D86" w:rsidP="00770D86">
      <w:pPr>
        <w:spacing w:after="120"/>
        <w:ind w:firstLine="709"/>
        <w:jc w:val="both"/>
        <w:rPr>
          <w:sz w:val="28"/>
          <w:lang w:val="uk-UA"/>
        </w:rPr>
      </w:pPr>
      <w:r w:rsidRPr="008E098A">
        <w:rPr>
          <w:sz w:val="28"/>
          <w:lang w:val="uk-UA"/>
        </w:rPr>
        <w:t>законодавчі норми, при їх примінені в операційній діяльності. В результаті чого податкові органи можуть нараховувати додаткові суми податків, штрафів пені. Також податкові органи мають право перевіряти податкові періоди на протязі трьох податкових періодів після їх завершення. Так за результатами податкової перевірки 2016 року було нараховано фінансові санкції в сумі 42,7 тис.</w:t>
      </w:r>
      <w:r w:rsidR="003151AC">
        <w:rPr>
          <w:sz w:val="28"/>
          <w:lang w:val="uk-UA"/>
        </w:rPr>
        <w:t xml:space="preserve"> </w:t>
      </w:r>
      <w:r w:rsidRPr="008E098A">
        <w:rPr>
          <w:sz w:val="28"/>
          <w:lang w:val="uk-UA"/>
        </w:rPr>
        <w:t>грн.</w:t>
      </w:r>
    </w:p>
    <w:p w:rsidR="00770D86" w:rsidRPr="008E098A" w:rsidRDefault="00770D86" w:rsidP="00770D86">
      <w:pPr>
        <w:ind w:firstLine="709"/>
        <w:jc w:val="both"/>
        <w:rPr>
          <w:sz w:val="28"/>
          <w:u w:val="single"/>
          <w:lang w:val="uk-UA"/>
        </w:rPr>
      </w:pPr>
      <w:r w:rsidRPr="008E098A">
        <w:rPr>
          <w:sz w:val="28"/>
          <w:u w:val="single"/>
          <w:lang w:val="uk-UA"/>
        </w:rPr>
        <w:t>Пов’язані особи</w:t>
      </w:r>
    </w:p>
    <w:p w:rsidR="00770D86" w:rsidRPr="008E098A" w:rsidRDefault="00770D86" w:rsidP="00770D86">
      <w:pPr>
        <w:ind w:firstLine="709"/>
        <w:jc w:val="both"/>
        <w:rPr>
          <w:sz w:val="28"/>
          <w:lang w:val="uk-UA"/>
        </w:rPr>
      </w:pPr>
      <w:r w:rsidRPr="008E098A">
        <w:rPr>
          <w:sz w:val="28"/>
          <w:lang w:val="uk-UA"/>
        </w:rPr>
        <w:t>Ціни в операціях з пов’язаними особами визначаються на договірній основі. Умови деяких операцій з пов’язаними сторонами  можуть відрізнятись від ринкових умов з урахуванням ст..39 ПКУ.</w:t>
      </w:r>
    </w:p>
    <w:p w:rsidR="00770D86" w:rsidRPr="008E098A" w:rsidRDefault="00770D86" w:rsidP="00770D86">
      <w:pPr>
        <w:spacing w:after="240"/>
        <w:ind w:firstLine="709"/>
        <w:jc w:val="both"/>
        <w:rPr>
          <w:sz w:val="28"/>
          <w:lang w:val="uk-UA"/>
        </w:rPr>
      </w:pPr>
      <w:r w:rsidRPr="008E098A">
        <w:rPr>
          <w:sz w:val="28"/>
          <w:lang w:val="uk-UA"/>
        </w:rPr>
        <w:t>Оплата праці  склала 19031,0 тис. грн. Виплати пов’язані з акціями не проводились. Дивіденди власникам не нараховувались та не виплачувались за попередні роки. Весь прибуток отриманий від діяльності направл</w:t>
      </w:r>
      <w:r w:rsidR="008E098A">
        <w:rPr>
          <w:sz w:val="28"/>
          <w:lang w:val="uk-UA"/>
        </w:rPr>
        <w:t>е</w:t>
      </w:r>
      <w:r w:rsidRPr="008E098A">
        <w:rPr>
          <w:sz w:val="28"/>
          <w:lang w:val="uk-UA"/>
        </w:rPr>
        <w:t>но на розвиток підприємства, як інвестиції в матеріальні активи.</w:t>
      </w:r>
    </w:p>
    <w:p w:rsidR="00770D86" w:rsidRPr="008E098A" w:rsidRDefault="00770D86" w:rsidP="00770D86">
      <w:pPr>
        <w:ind w:firstLine="709"/>
        <w:jc w:val="both"/>
        <w:rPr>
          <w:sz w:val="28"/>
          <w:lang w:val="uk-UA"/>
        </w:rPr>
      </w:pPr>
      <w:r w:rsidRPr="008E098A">
        <w:rPr>
          <w:sz w:val="28"/>
          <w:lang w:val="uk-UA"/>
        </w:rPr>
        <w:t xml:space="preserve"> Звіт про фінансовий стан (баланс) станом на 31.12.2016 року</w:t>
      </w:r>
    </w:p>
    <w:p w:rsidR="00770D86" w:rsidRPr="008E098A" w:rsidRDefault="00770D86" w:rsidP="00770D86">
      <w:pPr>
        <w:ind w:firstLine="709"/>
        <w:jc w:val="both"/>
        <w:rPr>
          <w:sz w:val="28"/>
          <w:lang w:val="uk-UA"/>
        </w:rPr>
      </w:pPr>
      <w:r w:rsidRPr="008E098A">
        <w:rPr>
          <w:sz w:val="28"/>
          <w:lang w:val="uk-UA"/>
        </w:rPr>
        <w:t>містить рядки:</w:t>
      </w:r>
    </w:p>
    <w:p w:rsidR="00770D86" w:rsidRPr="008E098A" w:rsidRDefault="00770D86" w:rsidP="00770D86">
      <w:pPr>
        <w:numPr>
          <w:ilvl w:val="0"/>
          <w:numId w:val="11"/>
        </w:numPr>
        <w:ind w:left="1429" w:hanging="360"/>
        <w:jc w:val="both"/>
        <w:rPr>
          <w:sz w:val="28"/>
          <w:lang w:val="uk-UA"/>
        </w:rPr>
      </w:pPr>
      <w:r w:rsidRPr="008E098A">
        <w:rPr>
          <w:sz w:val="28"/>
          <w:lang w:val="uk-UA"/>
        </w:rPr>
        <w:t>нематеріальні активи</w:t>
      </w:r>
    </w:p>
    <w:p w:rsidR="00770D86" w:rsidRPr="008E098A" w:rsidRDefault="00770D86" w:rsidP="00770D86">
      <w:pPr>
        <w:ind w:left="1416"/>
        <w:jc w:val="both"/>
        <w:rPr>
          <w:sz w:val="28"/>
          <w:lang w:val="uk-UA"/>
        </w:rPr>
      </w:pPr>
      <w:r w:rsidRPr="008E098A">
        <w:rPr>
          <w:sz w:val="28"/>
          <w:lang w:val="uk-UA"/>
        </w:rPr>
        <w:t xml:space="preserve">по залишкові вартості 258 тис. грн. </w:t>
      </w:r>
    </w:p>
    <w:p w:rsidR="00770D86" w:rsidRPr="008E098A" w:rsidRDefault="00770D86" w:rsidP="00770D86">
      <w:pPr>
        <w:numPr>
          <w:ilvl w:val="0"/>
          <w:numId w:val="12"/>
        </w:numPr>
        <w:ind w:left="1429" w:hanging="360"/>
        <w:jc w:val="both"/>
        <w:rPr>
          <w:sz w:val="28"/>
          <w:lang w:val="uk-UA"/>
        </w:rPr>
      </w:pPr>
      <w:r w:rsidRPr="008E098A">
        <w:rPr>
          <w:sz w:val="28"/>
          <w:lang w:val="uk-UA"/>
        </w:rPr>
        <w:t>основні засоби</w:t>
      </w:r>
    </w:p>
    <w:p w:rsidR="00770D86" w:rsidRPr="008E098A" w:rsidRDefault="00770D86" w:rsidP="00770D86">
      <w:pPr>
        <w:ind w:left="1416"/>
        <w:jc w:val="both"/>
        <w:rPr>
          <w:sz w:val="28"/>
          <w:lang w:val="uk-UA"/>
        </w:rPr>
      </w:pPr>
      <w:r w:rsidRPr="008E098A">
        <w:rPr>
          <w:sz w:val="28"/>
          <w:lang w:val="uk-UA"/>
        </w:rPr>
        <w:t xml:space="preserve">по залишковій вартості складають 9784 тис. грн. </w:t>
      </w:r>
    </w:p>
    <w:p w:rsidR="00770D86" w:rsidRPr="008E098A" w:rsidRDefault="00770D86" w:rsidP="00770D86">
      <w:pPr>
        <w:ind w:firstLine="709"/>
        <w:jc w:val="both"/>
        <w:rPr>
          <w:sz w:val="28"/>
          <w:lang w:val="uk-UA"/>
        </w:rPr>
      </w:pPr>
      <w:r w:rsidRPr="008E098A">
        <w:rPr>
          <w:sz w:val="28"/>
          <w:lang w:val="uk-UA"/>
        </w:rPr>
        <w:t xml:space="preserve">Надійшло за рік на суму 4088 тис. грн., вибуло за залишковою вартістю 3 тис. грн., перекласифіковано з незавершеного будівництва на суму 545 тис. грн., </w:t>
      </w:r>
    </w:p>
    <w:p w:rsidR="00770D86" w:rsidRPr="008E098A" w:rsidRDefault="00770D86" w:rsidP="00770D86">
      <w:pPr>
        <w:ind w:firstLine="709"/>
        <w:jc w:val="both"/>
        <w:rPr>
          <w:sz w:val="28"/>
          <w:lang w:val="uk-UA"/>
        </w:rPr>
      </w:pPr>
      <w:r w:rsidRPr="008E098A">
        <w:rPr>
          <w:sz w:val="28"/>
          <w:lang w:val="uk-UA"/>
        </w:rPr>
        <w:t>За рік 2016 нараховано амортизації в сум і  4559 тис. грн.</w:t>
      </w:r>
    </w:p>
    <w:p w:rsidR="00770D86" w:rsidRPr="008E098A" w:rsidRDefault="00770D86" w:rsidP="00770D86">
      <w:pPr>
        <w:numPr>
          <w:ilvl w:val="0"/>
          <w:numId w:val="13"/>
        </w:numPr>
        <w:ind w:left="1429" w:hanging="360"/>
        <w:jc w:val="both"/>
        <w:rPr>
          <w:sz w:val="28"/>
          <w:lang w:val="uk-UA"/>
        </w:rPr>
      </w:pPr>
      <w:r w:rsidRPr="008E098A">
        <w:rPr>
          <w:sz w:val="28"/>
          <w:lang w:val="uk-UA"/>
        </w:rPr>
        <w:t>інші фінансові інвестиції – 30 тис. грн.</w:t>
      </w:r>
    </w:p>
    <w:p w:rsidR="00770D86" w:rsidRPr="008E098A" w:rsidRDefault="00770D86" w:rsidP="00770D86">
      <w:pPr>
        <w:numPr>
          <w:ilvl w:val="0"/>
          <w:numId w:val="13"/>
        </w:numPr>
        <w:ind w:left="1429" w:hanging="360"/>
        <w:jc w:val="both"/>
        <w:rPr>
          <w:sz w:val="28"/>
          <w:lang w:val="uk-UA"/>
        </w:rPr>
      </w:pPr>
      <w:r w:rsidRPr="008E098A">
        <w:rPr>
          <w:sz w:val="28"/>
          <w:lang w:val="uk-UA"/>
        </w:rPr>
        <w:t xml:space="preserve">грошові кошти </w:t>
      </w:r>
    </w:p>
    <w:p w:rsidR="00770D86" w:rsidRPr="008E098A" w:rsidRDefault="00770D86" w:rsidP="00770D86">
      <w:pPr>
        <w:ind w:left="1429"/>
        <w:jc w:val="both"/>
        <w:rPr>
          <w:sz w:val="28"/>
          <w:lang w:val="uk-UA"/>
        </w:rPr>
      </w:pPr>
      <w:r w:rsidRPr="008E098A">
        <w:rPr>
          <w:sz w:val="28"/>
          <w:lang w:val="uk-UA"/>
        </w:rPr>
        <w:t>в т. ч.</w:t>
      </w:r>
      <w:r w:rsidRPr="008E098A">
        <w:rPr>
          <w:sz w:val="28"/>
          <w:lang w:val="uk-UA"/>
        </w:rPr>
        <w:tab/>
      </w:r>
      <w:r w:rsidRPr="008E098A">
        <w:rPr>
          <w:sz w:val="28"/>
          <w:lang w:val="uk-UA"/>
        </w:rPr>
        <w:tab/>
        <w:t>в касі підприємства    8 тис. грн.</w:t>
      </w:r>
    </w:p>
    <w:p w:rsidR="00770D86" w:rsidRPr="008E098A" w:rsidRDefault="00770D86" w:rsidP="00770D86">
      <w:pPr>
        <w:ind w:left="1429"/>
        <w:jc w:val="both"/>
        <w:rPr>
          <w:sz w:val="28"/>
          <w:lang w:val="uk-UA"/>
        </w:rPr>
      </w:pPr>
      <w:r w:rsidRPr="008E098A">
        <w:rPr>
          <w:sz w:val="28"/>
          <w:lang w:val="uk-UA"/>
        </w:rPr>
        <w:tab/>
      </w:r>
      <w:r w:rsidRPr="008E098A">
        <w:rPr>
          <w:sz w:val="28"/>
          <w:lang w:val="uk-UA"/>
        </w:rPr>
        <w:tab/>
        <w:t>на поточних рахунках у банку  9831 тис. грн.</w:t>
      </w:r>
    </w:p>
    <w:p w:rsidR="00770D86" w:rsidRPr="008E098A" w:rsidRDefault="00770D86" w:rsidP="00770D86">
      <w:pPr>
        <w:ind w:left="1429"/>
        <w:jc w:val="both"/>
        <w:rPr>
          <w:sz w:val="28"/>
          <w:lang w:val="uk-UA"/>
        </w:rPr>
      </w:pPr>
      <w:r w:rsidRPr="008E098A">
        <w:rPr>
          <w:sz w:val="28"/>
          <w:lang w:val="uk-UA"/>
        </w:rPr>
        <w:tab/>
      </w:r>
      <w:r w:rsidRPr="008E098A">
        <w:rPr>
          <w:sz w:val="28"/>
          <w:lang w:val="uk-UA"/>
        </w:rPr>
        <w:tab/>
        <w:t xml:space="preserve"> </w:t>
      </w:r>
    </w:p>
    <w:p w:rsidR="00770D86" w:rsidRPr="008E098A" w:rsidRDefault="00770D86" w:rsidP="00770D86">
      <w:pPr>
        <w:numPr>
          <w:ilvl w:val="0"/>
          <w:numId w:val="14"/>
        </w:numPr>
        <w:ind w:left="1429" w:hanging="360"/>
        <w:jc w:val="both"/>
        <w:rPr>
          <w:sz w:val="28"/>
          <w:lang w:val="uk-UA"/>
        </w:rPr>
      </w:pPr>
      <w:r w:rsidRPr="008E098A">
        <w:rPr>
          <w:sz w:val="28"/>
          <w:lang w:val="uk-UA"/>
        </w:rPr>
        <w:t xml:space="preserve">забезпечення і резерви </w:t>
      </w:r>
    </w:p>
    <w:p w:rsidR="00770D86" w:rsidRPr="008E098A" w:rsidRDefault="00770D86" w:rsidP="00770D86">
      <w:pPr>
        <w:ind w:left="1429"/>
        <w:jc w:val="both"/>
        <w:rPr>
          <w:sz w:val="28"/>
          <w:lang w:val="uk-UA"/>
        </w:rPr>
      </w:pPr>
      <w:r w:rsidRPr="008E098A">
        <w:rPr>
          <w:sz w:val="28"/>
          <w:lang w:val="uk-UA"/>
        </w:rPr>
        <w:t>Нараховані забезпечення виплат персоналу в сумі 189 тис. грн., рекласифіковані в статтю «Поточні забезпечення»</w:t>
      </w:r>
    </w:p>
    <w:p w:rsidR="00770D86" w:rsidRPr="008E098A" w:rsidRDefault="00770D86" w:rsidP="00770D86">
      <w:pPr>
        <w:ind w:left="1429"/>
        <w:jc w:val="both"/>
        <w:rPr>
          <w:sz w:val="28"/>
          <w:lang w:val="uk-UA"/>
        </w:rPr>
      </w:pPr>
      <w:r w:rsidRPr="008E098A">
        <w:rPr>
          <w:sz w:val="28"/>
          <w:lang w:val="uk-UA"/>
        </w:rPr>
        <w:t xml:space="preserve">Резерв сумнівних боргів за методом індивідуального підходу до покупців в сумі    5245 тис. грн. </w:t>
      </w:r>
    </w:p>
    <w:p w:rsidR="00770D86" w:rsidRPr="008E098A" w:rsidRDefault="00770D86" w:rsidP="00770D86">
      <w:pPr>
        <w:numPr>
          <w:ilvl w:val="0"/>
          <w:numId w:val="15"/>
        </w:numPr>
        <w:ind w:left="1429" w:hanging="360"/>
        <w:jc w:val="both"/>
        <w:rPr>
          <w:sz w:val="28"/>
          <w:lang w:val="uk-UA"/>
        </w:rPr>
      </w:pPr>
      <w:r w:rsidRPr="008E098A">
        <w:rPr>
          <w:sz w:val="28"/>
          <w:lang w:val="uk-UA"/>
        </w:rPr>
        <w:t>Запаси</w:t>
      </w:r>
    </w:p>
    <w:p w:rsidR="00770D86" w:rsidRPr="008E098A" w:rsidRDefault="00770D86" w:rsidP="00770D86">
      <w:pPr>
        <w:ind w:left="1429"/>
        <w:jc w:val="both"/>
        <w:rPr>
          <w:sz w:val="28"/>
          <w:lang w:val="uk-UA"/>
        </w:rPr>
      </w:pPr>
      <w:r w:rsidRPr="008E098A">
        <w:rPr>
          <w:sz w:val="28"/>
          <w:lang w:val="uk-UA"/>
        </w:rPr>
        <w:t>в т. ч.</w:t>
      </w:r>
      <w:r w:rsidRPr="008E098A">
        <w:rPr>
          <w:sz w:val="28"/>
          <w:lang w:val="uk-UA"/>
        </w:rPr>
        <w:tab/>
      </w:r>
      <w:r w:rsidRPr="008E098A">
        <w:rPr>
          <w:sz w:val="28"/>
          <w:lang w:val="uk-UA"/>
        </w:rPr>
        <w:tab/>
        <w:t>сировина і матеріали</w:t>
      </w:r>
      <w:r w:rsidRPr="008E098A">
        <w:rPr>
          <w:sz w:val="28"/>
          <w:lang w:val="uk-UA"/>
        </w:rPr>
        <w:tab/>
      </w:r>
      <w:r w:rsidRPr="008E098A">
        <w:rPr>
          <w:sz w:val="28"/>
          <w:lang w:val="uk-UA"/>
        </w:rPr>
        <w:tab/>
        <w:t>–</w:t>
      </w:r>
      <w:r w:rsidRPr="008E098A">
        <w:rPr>
          <w:sz w:val="28"/>
          <w:lang w:val="uk-UA"/>
        </w:rPr>
        <w:tab/>
        <w:t>10305 тис. грн.</w:t>
      </w:r>
    </w:p>
    <w:p w:rsidR="00770D86" w:rsidRPr="008E098A" w:rsidRDefault="00770D86" w:rsidP="00770D86">
      <w:pPr>
        <w:ind w:left="1429"/>
        <w:jc w:val="both"/>
        <w:rPr>
          <w:sz w:val="28"/>
          <w:lang w:val="uk-UA"/>
        </w:rPr>
      </w:pPr>
      <w:r w:rsidRPr="008E098A">
        <w:rPr>
          <w:sz w:val="28"/>
          <w:lang w:val="uk-UA"/>
        </w:rPr>
        <w:tab/>
      </w:r>
      <w:r w:rsidRPr="008E098A">
        <w:rPr>
          <w:sz w:val="28"/>
          <w:lang w:val="uk-UA"/>
        </w:rPr>
        <w:tab/>
        <w:t>купівельні комплектуючі</w:t>
      </w:r>
      <w:r w:rsidRPr="008E098A">
        <w:rPr>
          <w:sz w:val="28"/>
          <w:lang w:val="uk-UA"/>
        </w:rPr>
        <w:tab/>
        <w:t>–</w:t>
      </w:r>
      <w:r w:rsidRPr="008E098A">
        <w:rPr>
          <w:sz w:val="28"/>
          <w:lang w:val="uk-UA"/>
        </w:rPr>
        <w:tab/>
        <w:t>8668 тис. грн.</w:t>
      </w:r>
    </w:p>
    <w:p w:rsidR="00770D86" w:rsidRPr="008E098A" w:rsidRDefault="00770D86" w:rsidP="00770D86">
      <w:pPr>
        <w:ind w:left="2137" w:firstLine="695"/>
        <w:jc w:val="both"/>
        <w:rPr>
          <w:sz w:val="28"/>
          <w:lang w:val="uk-UA"/>
        </w:rPr>
      </w:pPr>
      <w:r w:rsidRPr="008E098A">
        <w:rPr>
          <w:sz w:val="28"/>
          <w:lang w:val="uk-UA"/>
        </w:rPr>
        <w:t>паливо</w:t>
      </w:r>
      <w:r w:rsidRPr="008E098A">
        <w:rPr>
          <w:sz w:val="28"/>
          <w:lang w:val="uk-UA"/>
        </w:rPr>
        <w:tab/>
      </w:r>
      <w:r w:rsidRPr="008E098A">
        <w:rPr>
          <w:sz w:val="28"/>
          <w:lang w:val="uk-UA"/>
        </w:rPr>
        <w:tab/>
      </w:r>
      <w:r w:rsidRPr="008E098A">
        <w:rPr>
          <w:sz w:val="28"/>
          <w:lang w:val="uk-UA"/>
        </w:rPr>
        <w:tab/>
      </w:r>
      <w:r w:rsidRPr="008E098A">
        <w:rPr>
          <w:sz w:val="28"/>
          <w:lang w:val="uk-UA"/>
        </w:rPr>
        <w:tab/>
        <w:t>–</w:t>
      </w:r>
      <w:r w:rsidRPr="008E098A">
        <w:rPr>
          <w:sz w:val="28"/>
          <w:lang w:val="uk-UA"/>
        </w:rPr>
        <w:tab/>
        <w:t>136 тис. грн.</w:t>
      </w:r>
    </w:p>
    <w:p w:rsidR="00770D86" w:rsidRPr="008E098A" w:rsidRDefault="00770D86" w:rsidP="00770D86">
      <w:pPr>
        <w:ind w:left="2137" w:firstLine="695"/>
        <w:jc w:val="both"/>
        <w:rPr>
          <w:sz w:val="28"/>
          <w:lang w:val="uk-UA"/>
        </w:rPr>
      </w:pPr>
      <w:r w:rsidRPr="008E098A">
        <w:rPr>
          <w:sz w:val="28"/>
          <w:lang w:val="uk-UA"/>
        </w:rPr>
        <w:t>тара</w:t>
      </w:r>
      <w:r w:rsidRPr="008E098A">
        <w:rPr>
          <w:sz w:val="28"/>
          <w:lang w:val="uk-UA"/>
        </w:rPr>
        <w:tab/>
      </w:r>
      <w:r w:rsidRPr="008E098A">
        <w:rPr>
          <w:sz w:val="28"/>
          <w:lang w:val="uk-UA"/>
        </w:rPr>
        <w:tab/>
      </w:r>
      <w:r w:rsidRPr="008E098A">
        <w:rPr>
          <w:sz w:val="28"/>
          <w:lang w:val="uk-UA"/>
        </w:rPr>
        <w:tab/>
      </w:r>
      <w:r w:rsidRPr="008E098A">
        <w:rPr>
          <w:sz w:val="28"/>
          <w:lang w:val="uk-UA"/>
        </w:rPr>
        <w:tab/>
      </w:r>
      <w:r w:rsidRPr="008E098A">
        <w:rPr>
          <w:sz w:val="28"/>
          <w:lang w:val="uk-UA"/>
        </w:rPr>
        <w:tab/>
        <w:t>–</w:t>
      </w:r>
      <w:r w:rsidRPr="008E098A">
        <w:rPr>
          <w:sz w:val="28"/>
          <w:lang w:val="uk-UA"/>
        </w:rPr>
        <w:tab/>
        <w:t xml:space="preserve">459 тис. грн. </w:t>
      </w:r>
    </w:p>
    <w:p w:rsidR="00770D86" w:rsidRPr="008E098A" w:rsidRDefault="00770D86" w:rsidP="00770D86">
      <w:pPr>
        <w:ind w:left="2137" w:firstLine="695"/>
        <w:jc w:val="both"/>
        <w:rPr>
          <w:sz w:val="28"/>
          <w:lang w:val="uk-UA"/>
        </w:rPr>
      </w:pPr>
      <w:r w:rsidRPr="008E098A">
        <w:rPr>
          <w:sz w:val="28"/>
          <w:lang w:val="uk-UA"/>
        </w:rPr>
        <w:t>будівельні матеріали</w:t>
      </w:r>
      <w:r w:rsidRPr="008E098A">
        <w:rPr>
          <w:sz w:val="28"/>
          <w:lang w:val="uk-UA"/>
        </w:rPr>
        <w:tab/>
      </w:r>
      <w:r w:rsidRPr="008E098A">
        <w:rPr>
          <w:sz w:val="28"/>
          <w:lang w:val="uk-UA"/>
        </w:rPr>
        <w:tab/>
        <w:t>–</w:t>
      </w:r>
      <w:r w:rsidRPr="008E098A">
        <w:rPr>
          <w:sz w:val="28"/>
          <w:lang w:val="uk-UA"/>
        </w:rPr>
        <w:tab/>
        <w:t xml:space="preserve">510 тис. грн. </w:t>
      </w:r>
    </w:p>
    <w:p w:rsidR="00770D86" w:rsidRPr="008E098A" w:rsidRDefault="00770D86" w:rsidP="00770D86">
      <w:pPr>
        <w:ind w:left="2137" w:firstLine="695"/>
        <w:jc w:val="both"/>
        <w:rPr>
          <w:sz w:val="28"/>
          <w:lang w:val="uk-UA"/>
        </w:rPr>
      </w:pPr>
      <w:r w:rsidRPr="008E098A">
        <w:rPr>
          <w:sz w:val="28"/>
          <w:lang w:val="uk-UA"/>
        </w:rPr>
        <w:t>запасні частини</w:t>
      </w:r>
      <w:r w:rsidRPr="008E098A">
        <w:rPr>
          <w:sz w:val="28"/>
          <w:lang w:val="uk-UA"/>
        </w:rPr>
        <w:tab/>
      </w:r>
      <w:r w:rsidRPr="008E098A">
        <w:rPr>
          <w:sz w:val="28"/>
          <w:lang w:val="uk-UA"/>
        </w:rPr>
        <w:tab/>
      </w:r>
      <w:r w:rsidRPr="008E098A">
        <w:rPr>
          <w:sz w:val="28"/>
          <w:lang w:val="uk-UA"/>
        </w:rPr>
        <w:tab/>
        <w:t>–</w:t>
      </w:r>
      <w:r w:rsidRPr="008E098A">
        <w:rPr>
          <w:sz w:val="28"/>
          <w:lang w:val="uk-UA"/>
        </w:rPr>
        <w:tab/>
        <w:t xml:space="preserve">138 тис. грн. </w:t>
      </w:r>
    </w:p>
    <w:p w:rsidR="00770D86" w:rsidRPr="008E098A" w:rsidRDefault="00770D86" w:rsidP="00770D86">
      <w:pPr>
        <w:ind w:left="2137" w:firstLine="695"/>
        <w:jc w:val="both"/>
        <w:rPr>
          <w:sz w:val="28"/>
          <w:lang w:val="uk-UA"/>
        </w:rPr>
      </w:pPr>
      <w:r w:rsidRPr="008E098A">
        <w:rPr>
          <w:sz w:val="28"/>
          <w:lang w:val="uk-UA"/>
        </w:rPr>
        <w:t>МШП</w:t>
      </w:r>
      <w:r w:rsidRPr="008E098A">
        <w:rPr>
          <w:sz w:val="28"/>
          <w:lang w:val="uk-UA"/>
        </w:rPr>
        <w:tab/>
      </w:r>
      <w:r w:rsidRPr="008E098A">
        <w:rPr>
          <w:sz w:val="28"/>
          <w:lang w:val="uk-UA"/>
        </w:rPr>
        <w:tab/>
      </w:r>
      <w:r w:rsidRPr="008E098A">
        <w:rPr>
          <w:sz w:val="28"/>
          <w:lang w:val="uk-UA"/>
        </w:rPr>
        <w:tab/>
      </w:r>
      <w:r w:rsidRPr="008E098A">
        <w:rPr>
          <w:sz w:val="28"/>
          <w:lang w:val="uk-UA"/>
        </w:rPr>
        <w:tab/>
        <w:t>–</w:t>
      </w:r>
      <w:r w:rsidRPr="008E098A">
        <w:rPr>
          <w:sz w:val="28"/>
          <w:lang w:val="uk-UA"/>
        </w:rPr>
        <w:tab/>
        <w:t>1472 тис. грн.</w:t>
      </w:r>
    </w:p>
    <w:p w:rsidR="00770D86" w:rsidRPr="008E098A" w:rsidRDefault="00770D86" w:rsidP="00770D86">
      <w:pPr>
        <w:ind w:left="2137" w:firstLine="695"/>
        <w:jc w:val="both"/>
        <w:rPr>
          <w:sz w:val="28"/>
          <w:lang w:val="uk-UA"/>
        </w:rPr>
      </w:pPr>
      <w:r w:rsidRPr="008E098A">
        <w:rPr>
          <w:sz w:val="28"/>
          <w:lang w:val="uk-UA"/>
        </w:rPr>
        <w:t>незавершене виробництво</w:t>
      </w:r>
      <w:r w:rsidRPr="008E098A">
        <w:rPr>
          <w:sz w:val="28"/>
          <w:lang w:val="uk-UA"/>
        </w:rPr>
        <w:tab/>
        <w:t>–</w:t>
      </w:r>
      <w:r w:rsidRPr="008E098A">
        <w:rPr>
          <w:sz w:val="28"/>
          <w:lang w:val="uk-UA"/>
        </w:rPr>
        <w:tab/>
        <w:t xml:space="preserve">2659 тис. грн. </w:t>
      </w:r>
    </w:p>
    <w:p w:rsidR="00770D86" w:rsidRPr="008E098A" w:rsidRDefault="00770D86" w:rsidP="00770D86">
      <w:pPr>
        <w:ind w:left="2137" w:firstLine="695"/>
        <w:jc w:val="both"/>
        <w:rPr>
          <w:sz w:val="28"/>
          <w:lang w:val="uk-UA"/>
        </w:rPr>
      </w:pPr>
      <w:r w:rsidRPr="008E098A">
        <w:rPr>
          <w:sz w:val="28"/>
          <w:lang w:val="uk-UA"/>
        </w:rPr>
        <w:t>Готова продукція</w:t>
      </w:r>
      <w:r w:rsidRPr="008E098A">
        <w:rPr>
          <w:sz w:val="28"/>
          <w:lang w:val="uk-UA"/>
        </w:rPr>
        <w:tab/>
      </w:r>
      <w:r w:rsidRPr="008E098A">
        <w:rPr>
          <w:sz w:val="28"/>
          <w:lang w:val="uk-UA"/>
        </w:rPr>
        <w:tab/>
      </w:r>
      <w:r w:rsidRPr="008E098A">
        <w:rPr>
          <w:sz w:val="28"/>
          <w:lang w:val="uk-UA"/>
        </w:rPr>
        <w:tab/>
        <w:t>–</w:t>
      </w:r>
      <w:r w:rsidRPr="008E098A">
        <w:rPr>
          <w:sz w:val="28"/>
          <w:lang w:val="uk-UA"/>
        </w:rPr>
        <w:tab/>
        <w:t>11374 тис. грн.</w:t>
      </w:r>
    </w:p>
    <w:p w:rsidR="00770D86" w:rsidRDefault="00770D86" w:rsidP="00770D86">
      <w:pPr>
        <w:numPr>
          <w:ilvl w:val="0"/>
          <w:numId w:val="16"/>
        </w:numPr>
        <w:ind w:left="1429" w:hanging="360"/>
        <w:jc w:val="both"/>
        <w:rPr>
          <w:sz w:val="28"/>
          <w:lang w:val="uk-UA"/>
        </w:rPr>
      </w:pPr>
      <w:r w:rsidRPr="008E098A">
        <w:rPr>
          <w:sz w:val="28"/>
          <w:lang w:val="uk-UA"/>
        </w:rPr>
        <w:t>дебіторська заборгованість за чистою реалізаційною вартістю 9920 тис. грн. зі с</w:t>
      </w:r>
      <w:r w:rsidR="008B735F">
        <w:rPr>
          <w:sz w:val="28"/>
          <w:lang w:val="uk-UA"/>
        </w:rPr>
        <w:t>т</w:t>
      </w:r>
      <w:r w:rsidRPr="008E098A">
        <w:rPr>
          <w:sz w:val="28"/>
          <w:lang w:val="uk-UA"/>
        </w:rPr>
        <w:t>роком погашення від 12 до 18 місяців</w:t>
      </w:r>
    </w:p>
    <w:p w:rsidR="003151AC" w:rsidRPr="008E098A" w:rsidRDefault="003151AC" w:rsidP="003151AC">
      <w:pPr>
        <w:ind w:left="1429"/>
        <w:jc w:val="both"/>
        <w:rPr>
          <w:sz w:val="28"/>
          <w:lang w:val="uk-UA"/>
        </w:rPr>
      </w:pPr>
    </w:p>
    <w:p w:rsidR="00770D86" w:rsidRPr="008E098A" w:rsidRDefault="00770D86" w:rsidP="00770D86">
      <w:pPr>
        <w:numPr>
          <w:ilvl w:val="0"/>
          <w:numId w:val="16"/>
        </w:numPr>
        <w:ind w:left="1429" w:hanging="360"/>
        <w:jc w:val="both"/>
        <w:rPr>
          <w:sz w:val="28"/>
          <w:lang w:val="uk-UA"/>
        </w:rPr>
      </w:pPr>
      <w:r w:rsidRPr="008E098A">
        <w:rPr>
          <w:sz w:val="28"/>
          <w:lang w:val="uk-UA"/>
        </w:rPr>
        <w:t>інша поточна дебіторська заборгованість в сумі 940 тис. грн.  </w:t>
      </w:r>
    </w:p>
    <w:p w:rsidR="00770D86" w:rsidRPr="008E098A" w:rsidRDefault="00770D86" w:rsidP="00770D86">
      <w:pPr>
        <w:numPr>
          <w:ilvl w:val="0"/>
          <w:numId w:val="16"/>
        </w:numPr>
        <w:ind w:left="1429" w:hanging="360"/>
        <w:jc w:val="both"/>
        <w:rPr>
          <w:sz w:val="28"/>
          <w:lang w:val="uk-UA"/>
        </w:rPr>
      </w:pPr>
      <w:r w:rsidRPr="008E098A">
        <w:rPr>
          <w:sz w:val="28"/>
          <w:lang w:val="uk-UA"/>
        </w:rPr>
        <w:t>дебіторська заборгованість з бюджетом  1264 тис, грн</w:t>
      </w:r>
    </w:p>
    <w:p w:rsidR="00770D86" w:rsidRPr="008E098A" w:rsidRDefault="00770D86" w:rsidP="00770D86">
      <w:pPr>
        <w:ind w:left="1429"/>
        <w:jc w:val="both"/>
        <w:rPr>
          <w:sz w:val="28"/>
          <w:lang w:val="uk-UA"/>
        </w:rPr>
      </w:pPr>
      <w:r w:rsidRPr="008E098A">
        <w:rPr>
          <w:sz w:val="28"/>
          <w:lang w:val="uk-UA"/>
        </w:rPr>
        <w:t xml:space="preserve">за виданими авансами 1088 тис. грн. </w:t>
      </w:r>
    </w:p>
    <w:p w:rsidR="00770D86" w:rsidRPr="008E098A" w:rsidRDefault="00770D86" w:rsidP="00770D86">
      <w:pPr>
        <w:numPr>
          <w:ilvl w:val="0"/>
          <w:numId w:val="17"/>
        </w:numPr>
        <w:ind w:left="1429" w:hanging="360"/>
        <w:jc w:val="both"/>
        <w:rPr>
          <w:sz w:val="28"/>
          <w:lang w:val="uk-UA"/>
        </w:rPr>
      </w:pPr>
      <w:r w:rsidRPr="008E098A">
        <w:rPr>
          <w:sz w:val="28"/>
          <w:lang w:val="uk-UA"/>
        </w:rPr>
        <w:t>статутний капітал 205 тис. грн.</w:t>
      </w:r>
    </w:p>
    <w:p w:rsidR="00770D86" w:rsidRPr="008E098A" w:rsidRDefault="00770D86" w:rsidP="00770D86">
      <w:pPr>
        <w:numPr>
          <w:ilvl w:val="0"/>
          <w:numId w:val="17"/>
        </w:numPr>
        <w:ind w:left="1429" w:hanging="360"/>
        <w:jc w:val="both"/>
        <w:rPr>
          <w:sz w:val="28"/>
          <w:lang w:val="uk-UA"/>
        </w:rPr>
      </w:pPr>
      <w:r w:rsidRPr="008E098A">
        <w:rPr>
          <w:sz w:val="28"/>
          <w:lang w:val="uk-UA"/>
        </w:rPr>
        <w:t>інший додатковий капітал</w:t>
      </w:r>
    </w:p>
    <w:p w:rsidR="00770D86" w:rsidRPr="008E098A" w:rsidRDefault="00770D86" w:rsidP="00770D86">
      <w:pPr>
        <w:ind w:left="1429"/>
        <w:jc w:val="both"/>
        <w:rPr>
          <w:sz w:val="28"/>
          <w:lang w:val="uk-UA"/>
        </w:rPr>
      </w:pPr>
      <w:r w:rsidRPr="008E098A">
        <w:rPr>
          <w:sz w:val="28"/>
          <w:lang w:val="uk-UA"/>
        </w:rPr>
        <w:t>в т. ч.</w:t>
      </w:r>
      <w:r w:rsidRPr="008E098A">
        <w:rPr>
          <w:sz w:val="28"/>
          <w:lang w:val="uk-UA"/>
        </w:rPr>
        <w:tab/>
      </w:r>
      <w:r w:rsidRPr="008E098A">
        <w:rPr>
          <w:sz w:val="28"/>
          <w:lang w:val="uk-UA"/>
        </w:rPr>
        <w:tab/>
        <w:t>індексація вартості основний засобів  25637 тис. грн.</w:t>
      </w:r>
    </w:p>
    <w:p w:rsidR="00770D86" w:rsidRPr="008E098A" w:rsidRDefault="00770D86" w:rsidP="00770D86">
      <w:pPr>
        <w:ind w:left="1429"/>
        <w:jc w:val="both"/>
        <w:rPr>
          <w:sz w:val="28"/>
          <w:lang w:val="uk-UA"/>
        </w:rPr>
      </w:pPr>
      <w:r w:rsidRPr="008E098A">
        <w:rPr>
          <w:sz w:val="28"/>
          <w:lang w:val="uk-UA"/>
        </w:rPr>
        <w:tab/>
      </w:r>
      <w:r w:rsidRPr="008E098A">
        <w:rPr>
          <w:sz w:val="28"/>
          <w:lang w:val="uk-UA"/>
        </w:rPr>
        <w:tab/>
        <w:t>емісійний дохід</w:t>
      </w:r>
      <w:r w:rsidRPr="008E098A">
        <w:rPr>
          <w:sz w:val="28"/>
          <w:lang w:val="uk-UA"/>
        </w:rPr>
        <w:tab/>
      </w:r>
      <w:r w:rsidRPr="008E098A">
        <w:rPr>
          <w:sz w:val="28"/>
          <w:lang w:val="uk-UA"/>
        </w:rPr>
        <w:tab/>
      </w:r>
      <w:r w:rsidRPr="008E098A">
        <w:rPr>
          <w:sz w:val="28"/>
          <w:lang w:val="uk-UA"/>
        </w:rPr>
        <w:tab/>
      </w:r>
      <w:r w:rsidRPr="008E098A">
        <w:rPr>
          <w:sz w:val="28"/>
          <w:lang w:val="uk-UA"/>
        </w:rPr>
        <w:tab/>
      </w:r>
      <w:r w:rsidRPr="008E098A">
        <w:rPr>
          <w:sz w:val="28"/>
          <w:lang w:val="uk-UA"/>
        </w:rPr>
        <w:tab/>
        <w:t xml:space="preserve">     1 тис. грн.</w:t>
      </w:r>
    </w:p>
    <w:p w:rsidR="00770D86" w:rsidRPr="008E098A" w:rsidRDefault="00770D86" w:rsidP="00770D86">
      <w:pPr>
        <w:ind w:left="1429"/>
        <w:jc w:val="both"/>
        <w:rPr>
          <w:sz w:val="28"/>
          <w:lang w:val="uk-UA"/>
        </w:rPr>
      </w:pPr>
      <w:r w:rsidRPr="008E098A">
        <w:rPr>
          <w:sz w:val="28"/>
          <w:lang w:val="uk-UA"/>
        </w:rPr>
        <w:tab/>
      </w:r>
      <w:r w:rsidRPr="008E098A">
        <w:rPr>
          <w:sz w:val="28"/>
          <w:lang w:val="uk-UA"/>
        </w:rPr>
        <w:tab/>
        <w:t>інший додатковий капітал</w:t>
      </w:r>
      <w:r w:rsidRPr="008E098A">
        <w:rPr>
          <w:sz w:val="28"/>
          <w:lang w:val="uk-UA"/>
        </w:rPr>
        <w:tab/>
        <w:t xml:space="preserve"> 25268 тис. грн.</w:t>
      </w:r>
    </w:p>
    <w:p w:rsidR="00770D86" w:rsidRPr="008E098A" w:rsidRDefault="00770D86" w:rsidP="00770D86">
      <w:pPr>
        <w:ind w:left="1429"/>
        <w:jc w:val="both"/>
        <w:rPr>
          <w:sz w:val="28"/>
          <w:lang w:val="uk-UA"/>
        </w:rPr>
      </w:pPr>
      <w:r w:rsidRPr="008E098A">
        <w:rPr>
          <w:sz w:val="28"/>
          <w:lang w:val="uk-UA"/>
        </w:rPr>
        <w:tab/>
      </w:r>
      <w:r w:rsidRPr="008E098A">
        <w:rPr>
          <w:sz w:val="28"/>
          <w:lang w:val="uk-UA"/>
        </w:rPr>
        <w:tab/>
        <w:t>резервний капітал 51 тис. грн.</w:t>
      </w:r>
    </w:p>
    <w:p w:rsidR="00770D86" w:rsidRPr="008E098A" w:rsidRDefault="00770D86" w:rsidP="00770D86">
      <w:pPr>
        <w:numPr>
          <w:ilvl w:val="0"/>
          <w:numId w:val="18"/>
        </w:numPr>
        <w:ind w:left="1429" w:hanging="360"/>
        <w:jc w:val="both"/>
        <w:rPr>
          <w:sz w:val="28"/>
          <w:lang w:val="uk-UA"/>
        </w:rPr>
      </w:pPr>
      <w:r w:rsidRPr="008E098A">
        <w:rPr>
          <w:sz w:val="28"/>
          <w:lang w:val="uk-UA"/>
        </w:rPr>
        <w:t>нерозподілений прибуток поточного  року  5266 тис. грн.</w:t>
      </w:r>
    </w:p>
    <w:p w:rsidR="00770D86" w:rsidRPr="008E098A" w:rsidRDefault="00770D86" w:rsidP="00770D86">
      <w:pPr>
        <w:numPr>
          <w:ilvl w:val="0"/>
          <w:numId w:val="18"/>
        </w:numPr>
        <w:ind w:left="1429" w:hanging="360"/>
        <w:jc w:val="both"/>
        <w:rPr>
          <w:sz w:val="28"/>
          <w:lang w:val="uk-UA"/>
        </w:rPr>
      </w:pPr>
      <w:r w:rsidRPr="008E098A">
        <w:rPr>
          <w:sz w:val="28"/>
          <w:lang w:val="uk-UA"/>
        </w:rPr>
        <w:t>кредиторська заборгованість за товари, роботи, послуги 5015 тис. грн.</w:t>
      </w:r>
    </w:p>
    <w:p w:rsidR="00770D86" w:rsidRPr="008E098A" w:rsidRDefault="00770D86" w:rsidP="00770D86">
      <w:pPr>
        <w:numPr>
          <w:ilvl w:val="0"/>
          <w:numId w:val="18"/>
        </w:numPr>
        <w:ind w:left="1429" w:hanging="360"/>
        <w:jc w:val="both"/>
        <w:rPr>
          <w:sz w:val="28"/>
          <w:lang w:val="uk-UA"/>
        </w:rPr>
      </w:pPr>
      <w:r w:rsidRPr="008E098A">
        <w:rPr>
          <w:sz w:val="28"/>
          <w:lang w:val="uk-UA"/>
        </w:rPr>
        <w:t>з одержаних авансів  2813 тис. грн.</w:t>
      </w:r>
    </w:p>
    <w:p w:rsidR="00770D86" w:rsidRPr="008E098A" w:rsidRDefault="00770D86" w:rsidP="00770D86">
      <w:pPr>
        <w:ind w:left="1429"/>
        <w:jc w:val="both"/>
        <w:rPr>
          <w:sz w:val="28"/>
          <w:lang w:val="uk-UA"/>
        </w:rPr>
      </w:pPr>
      <w:r w:rsidRPr="008E098A">
        <w:rPr>
          <w:sz w:val="28"/>
          <w:lang w:val="uk-UA"/>
        </w:rPr>
        <w:t>(за вирахування зобов’язань з ПДВ які виникли в момент оплати 102 тис. грн.)</w:t>
      </w:r>
    </w:p>
    <w:p w:rsidR="00770D86" w:rsidRPr="008E098A" w:rsidRDefault="00770D86" w:rsidP="00770D86">
      <w:pPr>
        <w:numPr>
          <w:ilvl w:val="0"/>
          <w:numId w:val="19"/>
        </w:numPr>
        <w:ind w:left="1429" w:hanging="360"/>
        <w:jc w:val="both"/>
        <w:rPr>
          <w:sz w:val="28"/>
          <w:lang w:val="uk-UA"/>
        </w:rPr>
      </w:pPr>
      <w:r w:rsidRPr="008E098A">
        <w:rPr>
          <w:sz w:val="28"/>
          <w:lang w:val="uk-UA"/>
        </w:rPr>
        <w:t>з розрахунками з бюджетом   1302 тис. грн.</w:t>
      </w:r>
    </w:p>
    <w:p w:rsidR="00770D86" w:rsidRPr="008E098A" w:rsidRDefault="00770D86" w:rsidP="00770D86">
      <w:pPr>
        <w:ind w:left="1429"/>
        <w:jc w:val="both"/>
        <w:rPr>
          <w:sz w:val="28"/>
          <w:lang w:val="uk-UA"/>
        </w:rPr>
      </w:pPr>
      <w:r w:rsidRPr="008E098A">
        <w:rPr>
          <w:sz w:val="28"/>
          <w:lang w:val="uk-UA"/>
        </w:rPr>
        <w:t>(поточні зобов’язання термін сплати яких на звітну дати не настав)</w:t>
      </w:r>
    </w:p>
    <w:p w:rsidR="00770D86" w:rsidRPr="008E098A" w:rsidRDefault="00770D86" w:rsidP="00770D86">
      <w:pPr>
        <w:numPr>
          <w:ilvl w:val="0"/>
          <w:numId w:val="20"/>
        </w:numPr>
        <w:ind w:left="1429" w:hanging="360"/>
        <w:jc w:val="both"/>
        <w:rPr>
          <w:sz w:val="28"/>
          <w:lang w:val="uk-UA"/>
        </w:rPr>
      </w:pPr>
      <w:r w:rsidRPr="008E098A">
        <w:rPr>
          <w:sz w:val="28"/>
          <w:lang w:val="uk-UA"/>
        </w:rPr>
        <w:t>з оплати праці    1040 тис. грн.</w:t>
      </w:r>
    </w:p>
    <w:p w:rsidR="00770D86" w:rsidRPr="008E098A" w:rsidRDefault="00770D86" w:rsidP="00770D86">
      <w:pPr>
        <w:ind w:left="1429"/>
        <w:jc w:val="both"/>
        <w:rPr>
          <w:sz w:val="28"/>
          <w:lang w:val="uk-UA"/>
        </w:rPr>
      </w:pPr>
      <w:r w:rsidRPr="008E098A">
        <w:rPr>
          <w:sz w:val="28"/>
          <w:lang w:val="uk-UA"/>
        </w:rPr>
        <w:t>(за останній звітний місяць)</w:t>
      </w:r>
    </w:p>
    <w:p w:rsidR="00770D86" w:rsidRPr="008E098A" w:rsidRDefault="00770D86" w:rsidP="00770D86">
      <w:pPr>
        <w:numPr>
          <w:ilvl w:val="0"/>
          <w:numId w:val="21"/>
        </w:numPr>
        <w:ind w:left="1429" w:hanging="360"/>
        <w:jc w:val="both"/>
        <w:rPr>
          <w:sz w:val="28"/>
          <w:lang w:val="uk-UA"/>
        </w:rPr>
      </w:pPr>
      <w:r w:rsidRPr="008E098A">
        <w:rPr>
          <w:sz w:val="28"/>
          <w:lang w:val="uk-UA"/>
        </w:rPr>
        <w:t>інші поточні зобов’язання  1856  тис. грн.</w:t>
      </w:r>
    </w:p>
    <w:p w:rsidR="00770D86" w:rsidRPr="008E098A" w:rsidRDefault="00770D86" w:rsidP="00770D86">
      <w:pPr>
        <w:ind w:left="1429"/>
        <w:jc w:val="both"/>
        <w:rPr>
          <w:sz w:val="28"/>
          <w:lang w:val="uk-UA"/>
        </w:rPr>
      </w:pPr>
      <w:r w:rsidRPr="008E098A">
        <w:rPr>
          <w:sz w:val="28"/>
          <w:lang w:val="uk-UA"/>
        </w:rPr>
        <w:t>(з урахуванням коригувань при трансформації  285 тис. грн.)</w:t>
      </w:r>
    </w:p>
    <w:p w:rsidR="00770D86" w:rsidRPr="008E098A" w:rsidRDefault="00770D86" w:rsidP="00770D86">
      <w:pPr>
        <w:ind w:left="1429"/>
        <w:jc w:val="both"/>
        <w:rPr>
          <w:sz w:val="28"/>
          <w:u w:val="single"/>
          <w:lang w:val="uk-UA"/>
        </w:rPr>
      </w:pPr>
    </w:p>
    <w:p w:rsidR="00770D86" w:rsidRPr="008E098A" w:rsidRDefault="00770D86" w:rsidP="00770D86">
      <w:pPr>
        <w:ind w:left="1429"/>
        <w:jc w:val="center"/>
        <w:rPr>
          <w:sz w:val="28"/>
          <w:u w:val="single"/>
          <w:lang w:val="uk-UA"/>
        </w:rPr>
      </w:pPr>
      <w:r w:rsidRPr="008E098A">
        <w:rPr>
          <w:sz w:val="28"/>
          <w:u w:val="single"/>
          <w:lang w:val="uk-UA"/>
        </w:rPr>
        <w:t xml:space="preserve">Звіт про сукупний дохід </w:t>
      </w:r>
    </w:p>
    <w:p w:rsidR="00770D86" w:rsidRPr="008E098A" w:rsidRDefault="00770D86" w:rsidP="00770D86">
      <w:pPr>
        <w:ind w:left="1429"/>
        <w:jc w:val="center"/>
        <w:rPr>
          <w:sz w:val="28"/>
          <w:u w:val="single"/>
          <w:lang w:val="uk-UA"/>
        </w:rPr>
      </w:pPr>
      <w:r w:rsidRPr="008E098A">
        <w:rPr>
          <w:sz w:val="28"/>
          <w:u w:val="single"/>
          <w:lang w:val="uk-UA"/>
        </w:rPr>
        <w:t>визнані за період 2016 року містить:</w:t>
      </w:r>
    </w:p>
    <w:p w:rsidR="00770D86" w:rsidRPr="008E098A" w:rsidRDefault="00770D86" w:rsidP="00770D86">
      <w:pPr>
        <w:numPr>
          <w:ilvl w:val="0"/>
          <w:numId w:val="22"/>
        </w:numPr>
        <w:ind w:left="1429" w:hanging="360"/>
        <w:jc w:val="both"/>
        <w:rPr>
          <w:sz w:val="28"/>
          <w:lang w:val="uk-UA"/>
        </w:rPr>
      </w:pPr>
      <w:r w:rsidRPr="008E098A">
        <w:rPr>
          <w:sz w:val="28"/>
          <w:lang w:val="uk-UA"/>
        </w:rPr>
        <w:t>дохід від операційної оренди активів</w:t>
      </w:r>
      <w:r w:rsidRPr="008E098A">
        <w:rPr>
          <w:sz w:val="28"/>
          <w:lang w:val="uk-UA"/>
        </w:rPr>
        <w:tab/>
      </w:r>
      <w:r w:rsidRPr="008E098A">
        <w:rPr>
          <w:sz w:val="28"/>
          <w:lang w:val="uk-UA"/>
        </w:rPr>
        <w:tab/>
      </w:r>
      <w:r w:rsidRPr="008E098A">
        <w:rPr>
          <w:sz w:val="28"/>
          <w:lang w:val="uk-UA"/>
        </w:rPr>
        <w:tab/>
        <w:t>122 тис. грн.</w:t>
      </w:r>
    </w:p>
    <w:p w:rsidR="00770D86" w:rsidRPr="008E098A" w:rsidRDefault="00770D86" w:rsidP="00770D86">
      <w:pPr>
        <w:ind w:left="1429"/>
        <w:jc w:val="both"/>
        <w:rPr>
          <w:sz w:val="28"/>
          <w:lang w:val="uk-UA"/>
        </w:rPr>
      </w:pPr>
    </w:p>
    <w:p w:rsidR="00770D86" w:rsidRPr="008E098A" w:rsidRDefault="00770D86" w:rsidP="00770D86">
      <w:pPr>
        <w:numPr>
          <w:ilvl w:val="0"/>
          <w:numId w:val="23"/>
        </w:numPr>
        <w:ind w:left="1429" w:hanging="357"/>
        <w:jc w:val="both"/>
        <w:rPr>
          <w:sz w:val="28"/>
          <w:lang w:val="uk-UA"/>
        </w:rPr>
      </w:pPr>
      <w:r w:rsidRPr="008E098A">
        <w:rPr>
          <w:sz w:val="28"/>
          <w:lang w:val="uk-UA"/>
        </w:rPr>
        <w:t>дохід від операційної курсової різниці</w:t>
      </w:r>
      <w:r w:rsidRPr="008E098A">
        <w:rPr>
          <w:sz w:val="28"/>
          <w:lang w:val="uk-UA"/>
        </w:rPr>
        <w:tab/>
      </w:r>
      <w:r w:rsidRPr="008E098A">
        <w:rPr>
          <w:sz w:val="28"/>
          <w:lang w:val="uk-UA"/>
        </w:rPr>
        <w:tab/>
        <w:t>1757 тис, грн.</w:t>
      </w:r>
    </w:p>
    <w:p w:rsidR="00770D86" w:rsidRPr="008E098A" w:rsidRDefault="00770D86" w:rsidP="00770D86">
      <w:pPr>
        <w:ind w:left="709" w:firstLine="707"/>
        <w:jc w:val="both"/>
        <w:rPr>
          <w:sz w:val="28"/>
          <w:lang w:val="uk-UA"/>
        </w:rPr>
      </w:pPr>
      <w:r w:rsidRPr="008E098A">
        <w:rPr>
          <w:sz w:val="28"/>
          <w:lang w:val="uk-UA"/>
        </w:rPr>
        <w:t>витрати від операційної курсової різниці</w:t>
      </w:r>
      <w:r w:rsidRPr="008E098A">
        <w:rPr>
          <w:sz w:val="28"/>
          <w:lang w:val="uk-UA"/>
        </w:rPr>
        <w:tab/>
      </w:r>
      <w:r w:rsidRPr="008E098A">
        <w:rPr>
          <w:sz w:val="28"/>
          <w:lang w:val="uk-UA"/>
        </w:rPr>
        <w:tab/>
        <w:t>449 тис. грн.</w:t>
      </w:r>
    </w:p>
    <w:p w:rsidR="00770D86" w:rsidRPr="008E098A" w:rsidRDefault="00770D86" w:rsidP="00770D86">
      <w:pPr>
        <w:numPr>
          <w:ilvl w:val="0"/>
          <w:numId w:val="24"/>
        </w:numPr>
        <w:ind w:left="1429" w:hanging="357"/>
        <w:jc w:val="both"/>
        <w:rPr>
          <w:sz w:val="28"/>
          <w:lang w:val="uk-UA"/>
        </w:rPr>
      </w:pPr>
      <w:r w:rsidRPr="008E098A">
        <w:rPr>
          <w:sz w:val="28"/>
          <w:lang w:val="uk-UA"/>
        </w:rPr>
        <w:t>дохід</w:t>
      </w:r>
      <w:r w:rsidRPr="008E098A">
        <w:rPr>
          <w:sz w:val="28"/>
          <w:lang w:val="uk-UA"/>
        </w:rPr>
        <w:tab/>
        <w:t xml:space="preserve"> від реалізації інших оборотних активів</w:t>
      </w:r>
      <w:r w:rsidRPr="008E098A">
        <w:rPr>
          <w:sz w:val="28"/>
          <w:lang w:val="uk-UA"/>
        </w:rPr>
        <w:tab/>
      </w:r>
      <w:r w:rsidRPr="008E098A">
        <w:rPr>
          <w:sz w:val="28"/>
          <w:lang w:val="uk-UA"/>
        </w:rPr>
        <w:tab/>
        <w:t>2077тис. грн.</w:t>
      </w:r>
    </w:p>
    <w:p w:rsidR="00770D86" w:rsidRPr="008E098A" w:rsidRDefault="00770D86" w:rsidP="00770D86">
      <w:pPr>
        <w:numPr>
          <w:ilvl w:val="0"/>
          <w:numId w:val="24"/>
        </w:numPr>
        <w:ind w:left="1429" w:hanging="360"/>
        <w:jc w:val="both"/>
        <w:rPr>
          <w:sz w:val="28"/>
          <w:lang w:val="uk-UA"/>
        </w:rPr>
      </w:pPr>
      <w:r w:rsidRPr="008E098A">
        <w:rPr>
          <w:sz w:val="28"/>
          <w:lang w:val="uk-UA"/>
        </w:rPr>
        <w:t>витрати від реалізації інших оборотних активів</w:t>
      </w:r>
      <w:r w:rsidRPr="008E098A">
        <w:rPr>
          <w:sz w:val="28"/>
          <w:lang w:val="uk-UA"/>
        </w:rPr>
        <w:tab/>
        <w:t>1995  тис. грн.</w:t>
      </w:r>
    </w:p>
    <w:p w:rsidR="00770D86" w:rsidRPr="008E098A" w:rsidRDefault="00770D86" w:rsidP="00770D86">
      <w:pPr>
        <w:numPr>
          <w:ilvl w:val="0"/>
          <w:numId w:val="24"/>
        </w:numPr>
        <w:ind w:left="1429" w:hanging="360"/>
        <w:jc w:val="both"/>
        <w:rPr>
          <w:sz w:val="28"/>
          <w:lang w:val="uk-UA"/>
        </w:rPr>
      </w:pPr>
      <w:r w:rsidRPr="008E098A">
        <w:rPr>
          <w:sz w:val="28"/>
          <w:lang w:val="uk-UA"/>
        </w:rPr>
        <w:t>витрати по штрафам</w:t>
      </w:r>
      <w:r w:rsidRPr="008E098A">
        <w:rPr>
          <w:sz w:val="28"/>
          <w:lang w:val="uk-UA"/>
        </w:rPr>
        <w:tab/>
      </w:r>
      <w:r w:rsidRPr="008E098A">
        <w:rPr>
          <w:sz w:val="28"/>
          <w:lang w:val="uk-UA"/>
        </w:rPr>
        <w:tab/>
      </w:r>
      <w:r w:rsidRPr="008E098A">
        <w:rPr>
          <w:sz w:val="28"/>
          <w:lang w:val="uk-UA"/>
        </w:rPr>
        <w:tab/>
        <w:t xml:space="preserve">                     </w:t>
      </w:r>
      <w:r w:rsidRPr="008E098A">
        <w:rPr>
          <w:sz w:val="28"/>
          <w:lang w:val="uk-UA"/>
        </w:rPr>
        <w:tab/>
        <w:t>43  тис. грн.</w:t>
      </w:r>
    </w:p>
    <w:p w:rsidR="00770D86" w:rsidRPr="008E098A" w:rsidRDefault="00770D86" w:rsidP="00770D86">
      <w:pPr>
        <w:numPr>
          <w:ilvl w:val="0"/>
          <w:numId w:val="24"/>
        </w:numPr>
        <w:ind w:left="1429" w:hanging="357"/>
        <w:jc w:val="both"/>
        <w:rPr>
          <w:sz w:val="28"/>
          <w:lang w:val="uk-UA"/>
        </w:rPr>
      </w:pPr>
      <w:r w:rsidRPr="008E098A">
        <w:rPr>
          <w:sz w:val="28"/>
          <w:lang w:val="uk-UA"/>
        </w:rPr>
        <w:t>інші операційні доходи</w:t>
      </w:r>
      <w:r w:rsidRPr="008E098A">
        <w:rPr>
          <w:sz w:val="28"/>
          <w:lang w:val="uk-UA"/>
        </w:rPr>
        <w:tab/>
      </w:r>
      <w:r w:rsidRPr="008E098A">
        <w:rPr>
          <w:sz w:val="28"/>
          <w:lang w:val="uk-UA"/>
        </w:rPr>
        <w:tab/>
      </w:r>
      <w:r w:rsidRPr="008E098A">
        <w:rPr>
          <w:sz w:val="28"/>
          <w:lang w:val="uk-UA"/>
        </w:rPr>
        <w:tab/>
      </w:r>
      <w:r w:rsidRPr="008E098A">
        <w:rPr>
          <w:sz w:val="28"/>
          <w:lang w:val="uk-UA"/>
        </w:rPr>
        <w:tab/>
      </w:r>
      <w:r w:rsidRPr="008E098A">
        <w:rPr>
          <w:sz w:val="28"/>
          <w:lang w:val="uk-UA"/>
        </w:rPr>
        <w:tab/>
        <w:t xml:space="preserve">        1076 тис. грн.</w:t>
      </w:r>
    </w:p>
    <w:p w:rsidR="00770D86" w:rsidRPr="008E098A" w:rsidRDefault="00770D86" w:rsidP="00770D86">
      <w:pPr>
        <w:pStyle w:val="a6"/>
        <w:numPr>
          <w:ilvl w:val="2"/>
          <w:numId w:val="24"/>
        </w:numPr>
        <w:spacing w:after="0" w:line="240" w:lineRule="auto"/>
        <w:jc w:val="both"/>
        <w:rPr>
          <w:rFonts w:ascii="Times New Roman" w:hAnsi="Times New Roman"/>
          <w:sz w:val="28"/>
        </w:rPr>
      </w:pPr>
      <w:r w:rsidRPr="008E098A">
        <w:rPr>
          <w:rFonts w:ascii="Times New Roman" w:hAnsi="Times New Roman"/>
          <w:sz w:val="28"/>
        </w:rPr>
        <w:t>інші операційні витрати</w:t>
      </w:r>
      <w:r w:rsidRPr="008E098A">
        <w:rPr>
          <w:rFonts w:ascii="Times New Roman" w:hAnsi="Times New Roman"/>
          <w:sz w:val="28"/>
        </w:rPr>
        <w:tab/>
      </w:r>
      <w:r w:rsidRPr="008E098A">
        <w:rPr>
          <w:rFonts w:ascii="Times New Roman" w:hAnsi="Times New Roman"/>
          <w:sz w:val="28"/>
        </w:rPr>
        <w:tab/>
      </w:r>
      <w:r w:rsidRPr="008E098A">
        <w:rPr>
          <w:rFonts w:ascii="Times New Roman" w:hAnsi="Times New Roman"/>
          <w:sz w:val="28"/>
        </w:rPr>
        <w:tab/>
      </w:r>
      <w:r w:rsidRPr="008E098A">
        <w:rPr>
          <w:rFonts w:ascii="Times New Roman" w:hAnsi="Times New Roman"/>
          <w:sz w:val="28"/>
        </w:rPr>
        <w:tab/>
        <w:t xml:space="preserve">        5982  тис. грн.</w:t>
      </w:r>
    </w:p>
    <w:p w:rsidR="00770D86" w:rsidRPr="008E098A" w:rsidRDefault="00770D86" w:rsidP="00770D86">
      <w:pPr>
        <w:numPr>
          <w:ilvl w:val="0"/>
          <w:numId w:val="24"/>
        </w:numPr>
        <w:ind w:left="1429" w:hanging="357"/>
        <w:jc w:val="both"/>
        <w:rPr>
          <w:sz w:val="28"/>
          <w:lang w:val="uk-UA"/>
        </w:rPr>
      </w:pPr>
      <w:r w:rsidRPr="008E098A">
        <w:rPr>
          <w:sz w:val="28"/>
          <w:lang w:val="uk-UA"/>
        </w:rPr>
        <w:t>Витрати соціального призначення                               151 тис, грн.,</w:t>
      </w:r>
    </w:p>
    <w:p w:rsidR="00770D86" w:rsidRPr="008E098A" w:rsidRDefault="00770D86" w:rsidP="00770D86">
      <w:pPr>
        <w:numPr>
          <w:ilvl w:val="0"/>
          <w:numId w:val="25"/>
        </w:numPr>
        <w:ind w:left="1429" w:hanging="360"/>
        <w:jc w:val="both"/>
        <w:rPr>
          <w:sz w:val="28"/>
          <w:lang w:val="uk-UA"/>
        </w:rPr>
      </w:pPr>
      <w:r w:rsidRPr="008E098A">
        <w:rPr>
          <w:sz w:val="28"/>
          <w:lang w:val="uk-UA"/>
        </w:rPr>
        <w:t xml:space="preserve">витрати за нарахованими процентами по кредиту </w:t>
      </w:r>
      <w:r w:rsidRPr="008E098A">
        <w:rPr>
          <w:sz w:val="28"/>
          <w:lang w:val="uk-UA"/>
        </w:rPr>
        <w:tab/>
        <w:t>507 тис. грн.</w:t>
      </w:r>
    </w:p>
    <w:p w:rsidR="00770D86" w:rsidRPr="008E098A" w:rsidRDefault="00770D86" w:rsidP="00770D86">
      <w:pPr>
        <w:numPr>
          <w:ilvl w:val="0"/>
          <w:numId w:val="25"/>
        </w:numPr>
        <w:ind w:left="1429" w:hanging="360"/>
        <w:jc w:val="both"/>
        <w:rPr>
          <w:sz w:val="28"/>
          <w:lang w:val="uk-UA"/>
        </w:rPr>
      </w:pPr>
      <w:r w:rsidRPr="008E098A">
        <w:rPr>
          <w:sz w:val="28"/>
          <w:lang w:val="uk-UA"/>
        </w:rPr>
        <w:t>фінансовий дохід</w:t>
      </w:r>
      <w:r w:rsidRPr="008E098A">
        <w:rPr>
          <w:sz w:val="28"/>
          <w:lang w:val="uk-UA"/>
        </w:rPr>
        <w:tab/>
      </w:r>
      <w:r w:rsidRPr="008E098A">
        <w:rPr>
          <w:sz w:val="28"/>
          <w:lang w:val="uk-UA"/>
        </w:rPr>
        <w:tab/>
      </w:r>
      <w:r w:rsidRPr="008E098A">
        <w:rPr>
          <w:sz w:val="28"/>
          <w:lang w:val="uk-UA"/>
        </w:rPr>
        <w:tab/>
      </w:r>
      <w:r w:rsidRPr="008E098A">
        <w:rPr>
          <w:sz w:val="28"/>
          <w:lang w:val="uk-UA"/>
        </w:rPr>
        <w:tab/>
      </w:r>
      <w:r w:rsidRPr="008E098A">
        <w:rPr>
          <w:sz w:val="28"/>
          <w:lang w:val="uk-UA"/>
        </w:rPr>
        <w:tab/>
      </w:r>
      <w:r w:rsidRPr="008E098A">
        <w:rPr>
          <w:sz w:val="28"/>
          <w:lang w:val="uk-UA"/>
        </w:rPr>
        <w:tab/>
      </w:r>
      <w:r w:rsidRPr="008E098A">
        <w:rPr>
          <w:sz w:val="28"/>
          <w:lang w:val="uk-UA"/>
        </w:rPr>
        <w:tab/>
        <w:t>114 тис. грн.</w:t>
      </w:r>
    </w:p>
    <w:p w:rsidR="00770D86" w:rsidRPr="008E098A" w:rsidRDefault="00770D86" w:rsidP="00770D86">
      <w:pPr>
        <w:numPr>
          <w:ilvl w:val="0"/>
          <w:numId w:val="25"/>
        </w:numPr>
        <w:ind w:left="1429" w:hanging="360"/>
        <w:jc w:val="both"/>
        <w:rPr>
          <w:sz w:val="28"/>
          <w:lang w:val="uk-UA"/>
        </w:rPr>
      </w:pPr>
      <w:r w:rsidRPr="008E098A">
        <w:rPr>
          <w:sz w:val="28"/>
          <w:lang w:val="uk-UA"/>
        </w:rPr>
        <w:t xml:space="preserve">інші доходи </w:t>
      </w:r>
      <w:r w:rsidRPr="008E098A">
        <w:rPr>
          <w:sz w:val="28"/>
          <w:lang w:val="uk-UA"/>
        </w:rPr>
        <w:tab/>
      </w:r>
      <w:r w:rsidRPr="008E098A">
        <w:rPr>
          <w:sz w:val="28"/>
          <w:lang w:val="uk-UA"/>
        </w:rPr>
        <w:tab/>
      </w:r>
      <w:r w:rsidRPr="008E098A">
        <w:rPr>
          <w:sz w:val="28"/>
          <w:lang w:val="uk-UA"/>
        </w:rPr>
        <w:tab/>
      </w:r>
      <w:r w:rsidRPr="008E098A">
        <w:rPr>
          <w:sz w:val="28"/>
          <w:lang w:val="uk-UA"/>
        </w:rPr>
        <w:tab/>
        <w:t xml:space="preserve">                     </w:t>
      </w:r>
      <w:r w:rsidRPr="008E098A">
        <w:rPr>
          <w:sz w:val="28"/>
          <w:lang w:val="uk-UA"/>
        </w:rPr>
        <w:tab/>
        <w:t>0 тис. грн.</w:t>
      </w:r>
    </w:p>
    <w:p w:rsidR="00770D86" w:rsidRPr="008E098A" w:rsidRDefault="00770D86" w:rsidP="00770D86">
      <w:pPr>
        <w:numPr>
          <w:ilvl w:val="0"/>
          <w:numId w:val="25"/>
        </w:numPr>
        <w:ind w:left="1429" w:hanging="360"/>
        <w:jc w:val="both"/>
        <w:rPr>
          <w:sz w:val="28"/>
          <w:lang w:val="uk-UA"/>
        </w:rPr>
      </w:pPr>
      <w:r w:rsidRPr="008E098A">
        <w:rPr>
          <w:sz w:val="28"/>
          <w:lang w:val="uk-UA"/>
        </w:rPr>
        <w:t>витрати від списання необоротних активів</w:t>
      </w:r>
      <w:r w:rsidRPr="008E098A">
        <w:rPr>
          <w:sz w:val="28"/>
          <w:lang w:val="uk-UA"/>
        </w:rPr>
        <w:tab/>
      </w:r>
      <w:r w:rsidRPr="008E098A">
        <w:rPr>
          <w:sz w:val="28"/>
          <w:lang w:val="uk-UA"/>
        </w:rPr>
        <w:tab/>
        <w:t>0 тис. грн.</w:t>
      </w:r>
    </w:p>
    <w:p w:rsidR="00770D86" w:rsidRPr="008E098A" w:rsidRDefault="00770D86" w:rsidP="00770D86">
      <w:pPr>
        <w:numPr>
          <w:ilvl w:val="0"/>
          <w:numId w:val="25"/>
        </w:numPr>
        <w:ind w:left="1429" w:hanging="360"/>
        <w:jc w:val="both"/>
        <w:rPr>
          <w:sz w:val="28"/>
          <w:lang w:val="uk-UA"/>
        </w:rPr>
      </w:pPr>
      <w:r w:rsidRPr="008E098A">
        <w:rPr>
          <w:sz w:val="28"/>
          <w:lang w:val="uk-UA"/>
        </w:rPr>
        <w:t>поточний податок на прибуток</w:t>
      </w:r>
      <w:r w:rsidRPr="008E098A">
        <w:rPr>
          <w:sz w:val="28"/>
          <w:lang w:val="uk-UA"/>
        </w:rPr>
        <w:tab/>
      </w:r>
      <w:r w:rsidRPr="008E098A">
        <w:rPr>
          <w:sz w:val="28"/>
          <w:lang w:val="uk-UA"/>
        </w:rPr>
        <w:tab/>
      </w:r>
      <w:r w:rsidRPr="008E098A">
        <w:rPr>
          <w:sz w:val="28"/>
          <w:lang w:val="uk-UA"/>
        </w:rPr>
        <w:tab/>
      </w:r>
      <w:r w:rsidRPr="008E098A">
        <w:rPr>
          <w:sz w:val="28"/>
          <w:lang w:val="uk-UA"/>
        </w:rPr>
        <w:tab/>
        <w:t>1709 тис. грн.</w:t>
      </w:r>
    </w:p>
    <w:p w:rsidR="00770D86" w:rsidRPr="008E098A" w:rsidRDefault="00770D86" w:rsidP="00770D86">
      <w:pPr>
        <w:numPr>
          <w:ilvl w:val="0"/>
          <w:numId w:val="25"/>
        </w:numPr>
        <w:ind w:left="1429" w:hanging="357"/>
        <w:jc w:val="both"/>
        <w:rPr>
          <w:sz w:val="28"/>
          <w:lang w:val="uk-UA"/>
        </w:rPr>
      </w:pPr>
      <w:r w:rsidRPr="008E098A">
        <w:rPr>
          <w:sz w:val="28"/>
          <w:lang w:val="uk-UA"/>
        </w:rPr>
        <w:t>дохід від реалізації товарів, послуг</w:t>
      </w:r>
      <w:r w:rsidRPr="008E098A">
        <w:rPr>
          <w:sz w:val="28"/>
          <w:lang w:val="uk-UA"/>
        </w:rPr>
        <w:tab/>
      </w:r>
      <w:r w:rsidRPr="008E098A">
        <w:rPr>
          <w:sz w:val="28"/>
          <w:lang w:val="uk-UA"/>
        </w:rPr>
        <w:tab/>
      </w:r>
      <w:r w:rsidRPr="008E098A">
        <w:rPr>
          <w:sz w:val="28"/>
          <w:lang w:val="uk-UA"/>
        </w:rPr>
        <w:tab/>
        <w:t xml:space="preserve">                   128701 тис. грн.</w:t>
      </w:r>
    </w:p>
    <w:p w:rsidR="00770D86" w:rsidRPr="008E098A" w:rsidRDefault="00770D86" w:rsidP="00770D86">
      <w:pPr>
        <w:numPr>
          <w:ilvl w:val="0"/>
          <w:numId w:val="26"/>
        </w:numPr>
        <w:ind w:left="1429" w:hanging="360"/>
        <w:jc w:val="both"/>
        <w:rPr>
          <w:sz w:val="28"/>
          <w:lang w:val="uk-UA"/>
        </w:rPr>
      </w:pPr>
      <w:r w:rsidRPr="008E098A">
        <w:rPr>
          <w:sz w:val="28"/>
          <w:lang w:val="uk-UA"/>
        </w:rPr>
        <w:t>собівартість реалізованої продукції</w:t>
      </w:r>
      <w:r w:rsidRPr="008E098A">
        <w:rPr>
          <w:sz w:val="28"/>
          <w:lang w:val="uk-UA"/>
        </w:rPr>
        <w:tab/>
      </w:r>
      <w:r w:rsidRPr="008E098A">
        <w:rPr>
          <w:sz w:val="28"/>
          <w:lang w:val="uk-UA"/>
        </w:rPr>
        <w:tab/>
      </w:r>
      <w:r w:rsidRPr="008E098A">
        <w:rPr>
          <w:sz w:val="28"/>
          <w:lang w:val="uk-UA"/>
        </w:rPr>
        <w:tab/>
        <w:t xml:space="preserve">          108095 тис. грн.</w:t>
      </w:r>
    </w:p>
    <w:p w:rsidR="00770D86" w:rsidRPr="008E098A" w:rsidRDefault="00770D86" w:rsidP="00770D86">
      <w:pPr>
        <w:ind w:firstLine="709"/>
        <w:jc w:val="both"/>
        <w:rPr>
          <w:sz w:val="28"/>
          <w:lang w:val="uk-UA"/>
        </w:rPr>
      </w:pPr>
      <w:r w:rsidRPr="008E098A">
        <w:rPr>
          <w:sz w:val="28"/>
          <w:lang w:val="uk-UA"/>
        </w:rPr>
        <w:t>До приміток надається: наказ про облікову політику ПАТ з доповненням,  аналіз відповідностей положень облікової політики вимогам національних П(с)БО та МСФЗ, методика ведення бухгалтерського обліку.</w:t>
      </w:r>
    </w:p>
    <w:p w:rsidR="00770D86" w:rsidRPr="008E098A" w:rsidRDefault="00770D86" w:rsidP="00770D86">
      <w:pPr>
        <w:ind w:firstLine="709"/>
        <w:jc w:val="both"/>
        <w:rPr>
          <w:sz w:val="28"/>
          <w:lang w:val="uk-UA"/>
        </w:rPr>
      </w:pPr>
    </w:p>
    <w:p w:rsidR="00770D86" w:rsidRPr="008E098A" w:rsidRDefault="00770D86" w:rsidP="00770D86">
      <w:pPr>
        <w:ind w:firstLine="709"/>
        <w:jc w:val="both"/>
        <w:rPr>
          <w:sz w:val="28"/>
          <w:lang w:val="uk-UA"/>
        </w:rPr>
      </w:pPr>
    </w:p>
    <w:p w:rsidR="00770D86" w:rsidRPr="008E098A" w:rsidRDefault="00770D86" w:rsidP="00770D86">
      <w:pPr>
        <w:ind w:firstLine="709"/>
        <w:jc w:val="both"/>
        <w:rPr>
          <w:sz w:val="28"/>
          <w:lang w:val="uk-UA"/>
        </w:rPr>
      </w:pPr>
      <w:r w:rsidRPr="008E098A">
        <w:rPr>
          <w:sz w:val="28"/>
          <w:lang w:val="uk-UA"/>
        </w:rPr>
        <w:t>Голова правління                                                                Лук І.Г.</w:t>
      </w:r>
    </w:p>
    <w:p w:rsidR="00770D86" w:rsidRPr="008E098A" w:rsidRDefault="00770D86" w:rsidP="00770D86">
      <w:pPr>
        <w:ind w:left="1429"/>
        <w:jc w:val="both"/>
        <w:rPr>
          <w:sz w:val="28"/>
          <w:lang w:val="uk-UA"/>
        </w:rPr>
      </w:pPr>
    </w:p>
    <w:p w:rsidR="00770D86" w:rsidRDefault="00770D86" w:rsidP="00770D86">
      <w:pPr>
        <w:ind w:left="709"/>
        <w:jc w:val="both"/>
        <w:rPr>
          <w:sz w:val="28"/>
        </w:rPr>
      </w:pPr>
    </w:p>
    <w:p w:rsidR="00CE58DE" w:rsidRPr="00770D86" w:rsidRDefault="00CE58DE" w:rsidP="009A705C">
      <w:pPr>
        <w:jc w:val="center"/>
        <w:rPr>
          <w:bCs/>
          <w:iCs/>
        </w:rPr>
      </w:pPr>
    </w:p>
    <w:p w:rsidR="00CE58DE" w:rsidRDefault="00CE58DE" w:rsidP="009A705C">
      <w:pPr>
        <w:jc w:val="center"/>
        <w:rPr>
          <w:bCs/>
          <w:iCs/>
          <w:lang w:val="uk-UA"/>
        </w:rPr>
      </w:pPr>
    </w:p>
    <w:p w:rsidR="00CE58DE" w:rsidRDefault="00CE58DE" w:rsidP="009A705C">
      <w:pPr>
        <w:jc w:val="center"/>
        <w:rPr>
          <w:bCs/>
          <w:iCs/>
          <w:lang w:val="uk-UA"/>
        </w:rPr>
      </w:pPr>
    </w:p>
    <w:p w:rsidR="00CE58DE" w:rsidRDefault="00CE58DE" w:rsidP="009A705C">
      <w:pPr>
        <w:jc w:val="center"/>
        <w:rPr>
          <w:bCs/>
          <w:iCs/>
          <w:lang w:val="uk-UA"/>
        </w:rPr>
      </w:pPr>
    </w:p>
    <w:p w:rsidR="00CE58DE" w:rsidRDefault="00CE58DE" w:rsidP="009A705C">
      <w:pPr>
        <w:jc w:val="center"/>
        <w:rPr>
          <w:bCs/>
          <w:iCs/>
          <w:lang w:val="uk-UA"/>
        </w:rPr>
      </w:pPr>
    </w:p>
    <w:p w:rsidR="00CE58DE" w:rsidRDefault="00CE58DE" w:rsidP="009A705C">
      <w:pPr>
        <w:jc w:val="center"/>
        <w:rPr>
          <w:bCs/>
          <w:iCs/>
          <w:lang w:val="uk-UA"/>
        </w:rPr>
      </w:pPr>
    </w:p>
    <w:p w:rsidR="00CE58DE" w:rsidRDefault="00CE58DE" w:rsidP="009A705C">
      <w:pPr>
        <w:jc w:val="center"/>
        <w:rPr>
          <w:bCs/>
          <w:iCs/>
          <w:lang w:val="uk-UA"/>
        </w:rPr>
      </w:pPr>
    </w:p>
    <w:p w:rsidR="00CE58DE" w:rsidRDefault="00CE58DE" w:rsidP="009A705C">
      <w:pPr>
        <w:jc w:val="center"/>
        <w:rPr>
          <w:bCs/>
          <w:iCs/>
          <w:lang w:val="uk-UA"/>
        </w:rPr>
      </w:pPr>
    </w:p>
    <w:sectPr w:rsidR="00CE58DE" w:rsidSect="00BE4530">
      <w:footerReference w:type="even" r:id="rId8"/>
      <w:footerReference w:type="default" r:id="rId9"/>
      <w:pgSz w:w="11906" w:h="16838"/>
      <w:pgMar w:top="397" w:right="851" w:bottom="397"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1D3" w:rsidRDefault="008C01D3">
      <w:r>
        <w:separator/>
      </w:r>
    </w:p>
  </w:endnote>
  <w:endnote w:type="continuationSeparator" w:id="0">
    <w:p w:rsidR="008C01D3" w:rsidRDefault="008C0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530" w:rsidRDefault="009B1AD8" w:rsidP="00BE4530">
    <w:pPr>
      <w:pStyle w:val="a3"/>
      <w:framePr w:wrap="around" w:vAnchor="text" w:hAnchor="margin" w:xAlign="right" w:y="1"/>
      <w:rPr>
        <w:rStyle w:val="a5"/>
      </w:rPr>
    </w:pPr>
    <w:r>
      <w:rPr>
        <w:rStyle w:val="a5"/>
      </w:rPr>
      <w:fldChar w:fldCharType="begin"/>
    </w:r>
    <w:r w:rsidR="00BE4530">
      <w:rPr>
        <w:rStyle w:val="a5"/>
      </w:rPr>
      <w:instrText xml:space="preserve">PAGE  </w:instrText>
    </w:r>
    <w:r>
      <w:rPr>
        <w:rStyle w:val="a5"/>
      </w:rPr>
      <w:fldChar w:fldCharType="end"/>
    </w:r>
  </w:p>
  <w:p w:rsidR="00BE4530" w:rsidRDefault="00BE4530" w:rsidP="00BE453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530" w:rsidRDefault="009B1AD8" w:rsidP="00BE4530">
    <w:pPr>
      <w:pStyle w:val="a3"/>
      <w:framePr w:wrap="around" w:vAnchor="text" w:hAnchor="margin" w:xAlign="right" w:y="1"/>
      <w:rPr>
        <w:rStyle w:val="a5"/>
      </w:rPr>
    </w:pPr>
    <w:r>
      <w:rPr>
        <w:rStyle w:val="a5"/>
      </w:rPr>
      <w:fldChar w:fldCharType="begin"/>
    </w:r>
    <w:r w:rsidR="00BE4530">
      <w:rPr>
        <w:rStyle w:val="a5"/>
      </w:rPr>
      <w:instrText xml:space="preserve">PAGE  </w:instrText>
    </w:r>
    <w:r>
      <w:rPr>
        <w:rStyle w:val="a5"/>
      </w:rPr>
      <w:fldChar w:fldCharType="separate"/>
    </w:r>
    <w:r w:rsidR="004C1A1A">
      <w:rPr>
        <w:rStyle w:val="a5"/>
        <w:noProof/>
      </w:rPr>
      <w:t>11</w:t>
    </w:r>
    <w:r>
      <w:rPr>
        <w:rStyle w:val="a5"/>
      </w:rPr>
      <w:fldChar w:fldCharType="end"/>
    </w:r>
  </w:p>
  <w:p w:rsidR="00BE4530" w:rsidRPr="009F5473" w:rsidRDefault="00BE4530" w:rsidP="00BE4530">
    <w:pPr>
      <w:pStyle w:val="a3"/>
      <w:ind w:right="360"/>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1D3" w:rsidRDefault="008C01D3">
      <w:r>
        <w:separator/>
      </w:r>
    </w:p>
  </w:footnote>
  <w:footnote w:type="continuationSeparator" w:id="0">
    <w:p w:rsidR="008C01D3" w:rsidRDefault="008C0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605F"/>
    <w:multiLevelType w:val="multilevel"/>
    <w:tmpl w:val="C74C25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562A96"/>
    <w:multiLevelType w:val="hybridMultilevel"/>
    <w:tmpl w:val="CF48A56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795865"/>
    <w:multiLevelType w:val="hybridMultilevel"/>
    <w:tmpl w:val="E0AA88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9DA705A"/>
    <w:multiLevelType w:val="multilevel"/>
    <w:tmpl w:val="036459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635A7C"/>
    <w:multiLevelType w:val="multilevel"/>
    <w:tmpl w:val="0E0C37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6648C9"/>
    <w:multiLevelType w:val="multilevel"/>
    <w:tmpl w:val="FAB8F0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16046A"/>
    <w:multiLevelType w:val="multilevel"/>
    <w:tmpl w:val="2E782F92"/>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abstractNum w:abstractNumId="7">
    <w:nsid w:val="2FAE6675"/>
    <w:multiLevelType w:val="multilevel"/>
    <w:tmpl w:val="BF329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6C5FB9"/>
    <w:multiLevelType w:val="multilevel"/>
    <w:tmpl w:val="0BA88456"/>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34B65666"/>
    <w:multiLevelType w:val="multilevel"/>
    <w:tmpl w:val="B09C07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3E3BA1"/>
    <w:multiLevelType w:val="multilevel"/>
    <w:tmpl w:val="904882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A81AE3"/>
    <w:multiLevelType w:val="multilevel"/>
    <w:tmpl w:val="78503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883F82"/>
    <w:multiLevelType w:val="hybridMultilevel"/>
    <w:tmpl w:val="1FD80BD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339293E"/>
    <w:multiLevelType w:val="multilevel"/>
    <w:tmpl w:val="F20A1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C04C47"/>
    <w:multiLevelType w:val="multilevel"/>
    <w:tmpl w:val="13F85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F818BD"/>
    <w:multiLevelType w:val="multilevel"/>
    <w:tmpl w:val="85F8F1B2"/>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75A5CC0"/>
    <w:multiLevelType w:val="multilevel"/>
    <w:tmpl w:val="1318D2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9D4DBC"/>
    <w:multiLevelType w:val="multilevel"/>
    <w:tmpl w:val="B2503D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8DF2DAD"/>
    <w:multiLevelType w:val="multilevel"/>
    <w:tmpl w:val="6470B926"/>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5BCE29A3"/>
    <w:multiLevelType w:val="multilevel"/>
    <w:tmpl w:val="DCDA430C"/>
    <w:lvl w:ilvl="0">
      <w:start w:val="2"/>
      <w:numFmt w:val="decimal"/>
      <w:lvlText w:val="%1."/>
      <w:lvlJc w:val="left"/>
      <w:pPr>
        <w:tabs>
          <w:tab w:val="num" w:pos="720"/>
        </w:tabs>
        <w:ind w:left="720" w:hanging="360"/>
      </w:pPr>
      <w:rPr>
        <w:rFonts w:cs="Times New Roman" w:hint="default"/>
        <w:b/>
      </w:rPr>
    </w:lvl>
    <w:lvl w:ilvl="1">
      <w:start w:val="2"/>
      <w:numFmt w:val="decimal"/>
      <w:isLgl/>
      <w:lvlText w:val="%1.%2"/>
      <w:lvlJc w:val="left"/>
      <w:pPr>
        <w:tabs>
          <w:tab w:val="num" w:pos="540"/>
        </w:tabs>
        <w:ind w:left="54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0">
    <w:nsid w:val="633E0DA3"/>
    <w:multiLevelType w:val="multilevel"/>
    <w:tmpl w:val="B120BD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4A96613"/>
    <w:multiLevelType w:val="multilevel"/>
    <w:tmpl w:val="43CA02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A0809AA"/>
    <w:multiLevelType w:val="multilevel"/>
    <w:tmpl w:val="FDDEBE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A5F0830"/>
    <w:multiLevelType w:val="multilevel"/>
    <w:tmpl w:val="764844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FD63079"/>
    <w:multiLevelType w:val="multilevel"/>
    <w:tmpl w:val="7A322F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D0041A8"/>
    <w:multiLevelType w:val="hybridMultilevel"/>
    <w:tmpl w:val="36826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2"/>
  </w:num>
  <w:num w:numId="4">
    <w:abstractNumId w:val="25"/>
  </w:num>
  <w:num w:numId="5">
    <w:abstractNumId w:val="19"/>
  </w:num>
  <w:num w:numId="6">
    <w:abstractNumId w:val="6"/>
  </w:num>
  <w:num w:numId="7">
    <w:abstractNumId w:val="18"/>
  </w:num>
  <w:num w:numId="8">
    <w:abstractNumId w:val="8"/>
  </w:num>
  <w:num w:numId="9">
    <w:abstractNumId w:val="15"/>
  </w:num>
  <w:num w:numId="10">
    <w:abstractNumId w:val="20"/>
  </w:num>
  <w:num w:numId="11">
    <w:abstractNumId w:val="9"/>
  </w:num>
  <w:num w:numId="12">
    <w:abstractNumId w:val="4"/>
  </w:num>
  <w:num w:numId="13">
    <w:abstractNumId w:val="21"/>
  </w:num>
  <w:num w:numId="14">
    <w:abstractNumId w:val="10"/>
  </w:num>
  <w:num w:numId="15">
    <w:abstractNumId w:val="5"/>
  </w:num>
  <w:num w:numId="16">
    <w:abstractNumId w:val="23"/>
  </w:num>
  <w:num w:numId="17">
    <w:abstractNumId w:val="11"/>
  </w:num>
  <w:num w:numId="18">
    <w:abstractNumId w:val="0"/>
  </w:num>
  <w:num w:numId="19">
    <w:abstractNumId w:val="24"/>
  </w:num>
  <w:num w:numId="20">
    <w:abstractNumId w:val="16"/>
  </w:num>
  <w:num w:numId="21">
    <w:abstractNumId w:val="13"/>
  </w:num>
  <w:num w:numId="22">
    <w:abstractNumId w:val="7"/>
  </w:num>
  <w:num w:numId="23">
    <w:abstractNumId w:val="14"/>
  </w:num>
  <w:num w:numId="24">
    <w:abstractNumId w:val="22"/>
  </w:num>
  <w:num w:numId="25">
    <w:abstractNumId w:val="17"/>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8296D"/>
    <w:rsid w:val="00003ECE"/>
    <w:rsid w:val="00011D47"/>
    <w:rsid w:val="00023B4E"/>
    <w:rsid w:val="00037227"/>
    <w:rsid w:val="0005226D"/>
    <w:rsid w:val="00054061"/>
    <w:rsid w:val="0007637B"/>
    <w:rsid w:val="000A3628"/>
    <w:rsid w:val="000B3B9D"/>
    <w:rsid w:val="000B7B04"/>
    <w:rsid w:val="000C0267"/>
    <w:rsid w:val="000C2F37"/>
    <w:rsid w:val="000C3C91"/>
    <w:rsid w:val="000C7BEC"/>
    <w:rsid w:val="000D0B97"/>
    <w:rsid w:val="000D4836"/>
    <w:rsid w:val="000D6B0B"/>
    <w:rsid w:val="000D788D"/>
    <w:rsid w:val="000E3B5B"/>
    <w:rsid w:val="000E50AB"/>
    <w:rsid w:val="0011088B"/>
    <w:rsid w:val="00120045"/>
    <w:rsid w:val="0014244A"/>
    <w:rsid w:val="0015347E"/>
    <w:rsid w:val="00154E8D"/>
    <w:rsid w:val="0016029F"/>
    <w:rsid w:val="00197C33"/>
    <w:rsid w:val="001A01BC"/>
    <w:rsid w:val="001B2816"/>
    <w:rsid w:val="001B50B7"/>
    <w:rsid w:val="001B5873"/>
    <w:rsid w:val="001C0FB6"/>
    <w:rsid w:val="001C5C6E"/>
    <w:rsid w:val="001D05A4"/>
    <w:rsid w:val="001D5C6A"/>
    <w:rsid w:val="00233401"/>
    <w:rsid w:val="002406AE"/>
    <w:rsid w:val="002435EA"/>
    <w:rsid w:val="0024457B"/>
    <w:rsid w:val="002501DC"/>
    <w:rsid w:val="00255E5F"/>
    <w:rsid w:val="002638B3"/>
    <w:rsid w:val="002A63BF"/>
    <w:rsid w:val="002E070B"/>
    <w:rsid w:val="002F1C43"/>
    <w:rsid w:val="003151AC"/>
    <w:rsid w:val="00332C14"/>
    <w:rsid w:val="00333678"/>
    <w:rsid w:val="0034126C"/>
    <w:rsid w:val="00343F2C"/>
    <w:rsid w:val="00344673"/>
    <w:rsid w:val="00345065"/>
    <w:rsid w:val="00346613"/>
    <w:rsid w:val="0035356C"/>
    <w:rsid w:val="003712AB"/>
    <w:rsid w:val="00393527"/>
    <w:rsid w:val="003A7E96"/>
    <w:rsid w:val="003B02B4"/>
    <w:rsid w:val="003B752B"/>
    <w:rsid w:val="003C2372"/>
    <w:rsid w:val="003E3BB5"/>
    <w:rsid w:val="003F57DA"/>
    <w:rsid w:val="003F70DE"/>
    <w:rsid w:val="00441712"/>
    <w:rsid w:val="00443A51"/>
    <w:rsid w:val="00466BF0"/>
    <w:rsid w:val="0048296D"/>
    <w:rsid w:val="004973B5"/>
    <w:rsid w:val="004A0663"/>
    <w:rsid w:val="004A3789"/>
    <w:rsid w:val="004A3C60"/>
    <w:rsid w:val="004B227A"/>
    <w:rsid w:val="004B588C"/>
    <w:rsid w:val="004C1A1A"/>
    <w:rsid w:val="004F0919"/>
    <w:rsid w:val="004F0BCB"/>
    <w:rsid w:val="00500BCF"/>
    <w:rsid w:val="00500C84"/>
    <w:rsid w:val="005145EA"/>
    <w:rsid w:val="00544BA3"/>
    <w:rsid w:val="00546646"/>
    <w:rsid w:val="00562517"/>
    <w:rsid w:val="00562D15"/>
    <w:rsid w:val="0058343D"/>
    <w:rsid w:val="005A4F44"/>
    <w:rsid w:val="005B750E"/>
    <w:rsid w:val="005B7C54"/>
    <w:rsid w:val="005D35B1"/>
    <w:rsid w:val="005D6DFD"/>
    <w:rsid w:val="005E66FC"/>
    <w:rsid w:val="005E6C9D"/>
    <w:rsid w:val="00611B6F"/>
    <w:rsid w:val="00640A76"/>
    <w:rsid w:val="00660B99"/>
    <w:rsid w:val="00661204"/>
    <w:rsid w:val="006847F5"/>
    <w:rsid w:val="006939C6"/>
    <w:rsid w:val="006A0BCA"/>
    <w:rsid w:val="006A2941"/>
    <w:rsid w:val="006B0A1C"/>
    <w:rsid w:val="006B5C53"/>
    <w:rsid w:val="006F196B"/>
    <w:rsid w:val="00704AE6"/>
    <w:rsid w:val="00721563"/>
    <w:rsid w:val="00726412"/>
    <w:rsid w:val="007321CE"/>
    <w:rsid w:val="007439E4"/>
    <w:rsid w:val="00760AB4"/>
    <w:rsid w:val="007615A9"/>
    <w:rsid w:val="00764812"/>
    <w:rsid w:val="00770D86"/>
    <w:rsid w:val="00786853"/>
    <w:rsid w:val="007A1E91"/>
    <w:rsid w:val="007C7FE1"/>
    <w:rsid w:val="007E4B33"/>
    <w:rsid w:val="007F0B76"/>
    <w:rsid w:val="007F688F"/>
    <w:rsid w:val="00812BA1"/>
    <w:rsid w:val="008539C4"/>
    <w:rsid w:val="0087219E"/>
    <w:rsid w:val="00876CBD"/>
    <w:rsid w:val="008A02CD"/>
    <w:rsid w:val="008B735F"/>
    <w:rsid w:val="008C01D3"/>
    <w:rsid w:val="008C1410"/>
    <w:rsid w:val="008C1F35"/>
    <w:rsid w:val="008C4D75"/>
    <w:rsid w:val="008D54D6"/>
    <w:rsid w:val="008E098A"/>
    <w:rsid w:val="008E1D3A"/>
    <w:rsid w:val="008E7E03"/>
    <w:rsid w:val="00902327"/>
    <w:rsid w:val="00921FBA"/>
    <w:rsid w:val="0093539D"/>
    <w:rsid w:val="009456DC"/>
    <w:rsid w:val="009607AE"/>
    <w:rsid w:val="009725E9"/>
    <w:rsid w:val="0097678E"/>
    <w:rsid w:val="00983C00"/>
    <w:rsid w:val="00987A6F"/>
    <w:rsid w:val="009A705C"/>
    <w:rsid w:val="009B00E9"/>
    <w:rsid w:val="009B05BF"/>
    <w:rsid w:val="009B1AD8"/>
    <w:rsid w:val="009B7F40"/>
    <w:rsid w:val="009C7B26"/>
    <w:rsid w:val="009D0834"/>
    <w:rsid w:val="009D7E03"/>
    <w:rsid w:val="009F2C93"/>
    <w:rsid w:val="00A11E67"/>
    <w:rsid w:val="00A44A9F"/>
    <w:rsid w:val="00A51D7D"/>
    <w:rsid w:val="00A70C38"/>
    <w:rsid w:val="00A74286"/>
    <w:rsid w:val="00A74839"/>
    <w:rsid w:val="00A811D1"/>
    <w:rsid w:val="00A811EE"/>
    <w:rsid w:val="00A866D8"/>
    <w:rsid w:val="00AA6332"/>
    <w:rsid w:val="00AA7885"/>
    <w:rsid w:val="00AB1361"/>
    <w:rsid w:val="00AD0676"/>
    <w:rsid w:val="00AD747F"/>
    <w:rsid w:val="00AE16A7"/>
    <w:rsid w:val="00AF05E7"/>
    <w:rsid w:val="00AF30E9"/>
    <w:rsid w:val="00B03662"/>
    <w:rsid w:val="00B20832"/>
    <w:rsid w:val="00B30C8E"/>
    <w:rsid w:val="00B34E2D"/>
    <w:rsid w:val="00B350CB"/>
    <w:rsid w:val="00B406F6"/>
    <w:rsid w:val="00B422BE"/>
    <w:rsid w:val="00B47752"/>
    <w:rsid w:val="00B532AE"/>
    <w:rsid w:val="00B70E1B"/>
    <w:rsid w:val="00B86DAB"/>
    <w:rsid w:val="00BB0184"/>
    <w:rsid w:val="00BB3330"/>
    <w:rsid w:val="00BE3BEF"/>
    <w:rsid w:val="00BE4530"/>
    <w:rsid w:val="00C077E5"/>
    <w:rsid w:val="00C150AC"/>
    <w:rsid w:val="00C254C6"/>
    <w:rsid w:val="00C3201A"/>
    <w:rsid w:val="00C4197E"/>
    <w:rsid w:val="00C50786"/>
    <w:rsid w:val="00C6111D"/>
    <w:rsid w:val="00C63089"/>
    <w:rsid w:val="00C63CF7"/>
    <w:rsid w:val="00C82BD9"/>
    <w:rsid w:val="00CB4CFA"/>
    <w:rsid w:val="00CC3F3E"/>
    <w:rsid w:val="00CD4B96"/>
    <w:rsid w:val="00CE58DE"/>
    <w:rsid w:val="00CE7162"/>
    <w:rsid w:val="00D21D7D"/>
    <w:rsid w:val="00D31360"/>
    <w:rsid w:val="00D3488F"/>
    <w:rsid w:val="00D43016"/>
    <w:rsid w:val="00D71BBA"/>
    <w:rsid w:val="00D83A54"/>
    <w:rsid w:val="00D84D12"/>
    <w:rsid w:val="00D971DF"/>
    <w:rsid w:val="00DA4310"/>
    <w:rsid w:val="00DA4524"/>
    <w:rsid w:val="00DB2FBB"/>
    <w:rsid w:val="00DC0B8C"/>
    <w:rsid w:val="00E02C62"/>
    <w:rsid w:val="00E10725"/>
    <w:rsid w:val="00E147C1"/>
    <w:rsid w:val="00E20B4E"/>
    <w:rsid w:val="00E23278"/>
    <w:rsid w:val="00E34236"/>
    <w:rsid w:val="00E4316A"/>
    <w:rsid w:val="00E45BAF"/>
    <w:rsid w:val="00E5406F"/>
    <w:rsid w:val="00E70292"/>
    <w:rsid w:val="00E864B9"/>
    <w:rsid w:val="00E9711A"/>
    <w:rsid w:val="00EA5F72"/>
    <w:rsid w:val="00EA67B5"/>
    <w:rsid w:val="00EB0B50"/>
    <w:rsid w:val="00EB4257"/>
    <w:rsid w:val="00EB51BB"/>
    <w:rsid w:val="00EC4C7B"/>
    <w:rsid w:val="00EE543C"/>
    <w:rsid w:val="00F07857"/>
    <w:rsid w:val="00F30CD7"/>
    <w:rsid w:val="00F3770B"/>
    <w:rsid w:val="00F44C8E"/>
    <w:rsid w:val="00F548FC"/>
    <w:rsid w:val="00F661FD"/>
    <w:rsid w:val="00F674F1"/>
    <w:rsid w:val="00F67DEC"/>
    <w:rsid w:val="00F744BC"/>
    <w:rsid w:val="00F96A08"/>
    <w:rsid w:val="00FA2BF1"/>
    <w:rsid w:val="00FC1E4B"/>
    <w:rsid w:val="00FD0882"/>
    <w:rsid w:val="00FE2697"/>
    <w:rsid w:val="00FE6E62"/>
    <w:rsid w:val="00FF2E93"/>
    <w:rsid w:val="00FF50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05C"/>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unhideWhenUsed/>
    <w:qFormat/>
    <w:rsid w:val="009A705C"/>
    <w:pPr>
      <w:keepNext/>
      <w:spacing w:before="240" w:after="60"/>
      <w:outlineLvl w:val="1"/>
    </w:pPr>
    <w:rPr>
      <w:rFonts w:ascii="Cambria" w:hAnsi="Cambria"/>
      <w:b/>
      <w:bCs/>
      <w:i/>
      <w:iCs/>
      <w:sz w:val="28"/>
      <w:szCs w:val="28"/>
    </w:rPr>
  </w:style>
  <w:style w:type="paragraph" w:styleId="7">
    <w:name w:val="heading 7"/>
    <w:basedOn w:val="a"/>
    <w:next w:val="a"/>
    <w:link w:val="70"/>
    <w:qFormat/>
    <w:rsid w:val="009A705C"/>
    <w:pPr>
      <w:spacing w:before="240" w:after="60"/>
      <w:outlineLvl w:val="6"/>
    </w:pPr>
    <w:rPr>
      <w:lang w:val="uk-UA"/>
    </w:rPr>
  </w:style>
  <w:style w:type="paragraph" w:styleId="8">
    <w:name w:val="heading 8"/>
    <w:basedOn w:val="a"/>
    <w:next w:val="a"/>
    <w:link w:val="80"/>
    <w:qFormat/>
    <w:rsid w:val="009A705C"/>
    <w:pPr>
      <w:spacing w:before="240" w:after="60"/>
      <w:outlineLvl w:val="7"/>
    </w:pPr>
    <w:rPr>
      <w:i/>
      <w:iCs/>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A705C"/>
    <w:rPr>
      <w:rFonts w:ascii="Cambria" w:eastAsia="Times New Roman" w:hAnsi="Cambria" w:cs="Times New Roman"/>
      <w:b/>
      <w:bCs/>
      <w:i/>
      <w:iCs/>
      <w:sz w:val="28"/>
      <w:szCs w:val="28"/>
      <w:lang w:val="ru-RU" w:eastAsia="ru-RU"/>
    </w:rPr>
  </w:style>
  <w:style w:type="character" w:customStyle="1" w:styleId="70">
    <w:name w:val="Заголовок 7 Знак"/>
    <w:basedOn w:val="a0"/>
    <w:link w:val="7"/>
    <w:rsid w:val="009A705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9A705C"/>
    <w:rPr>
      <w:rFonts w:ascii="Times New Roman" w:eastAsia="Times New Roman" w:hAnsi="Times New Roman" w:cs="Times New Roman"/>
      <w:i/>
      <w:iCs/>
      <w:sz w:val="24"/>
      <w:szCs w:val="24"/>
      <w:lang w:eastAsia="ru-RU"/>
    </w:rPr>
  </w:style>
  <w:style w:type="paragraph" w:styleId="a3">
    <w:name w:val="footer"/>
    <w:basedOn w:val="a"/>
    <w:link w:val="a4"/>
    <w:rsid w:val="009A705C"/>
    <w:pPr>
      <w:tabs>
        <w:tab w:val="center" w:pos="4677"/>
        <w:tab w:val="right" w:pos="9355"/>
      </w:tabs>
    </w:pPr>
  </w:style>
  <w:style w:type="character" w:customStyle="1" w:styleId="a4">
    <w:name w:val="Нижний колонтитул Знак"/>
    <w:basedOn w:val="a0"/>
    <w:link w:val="a3"/>
    <w:rsid w:val="009A705C"/>
    <w:rPr>
      <w:rFonts w:ascii="Times New Roman" w:eastAsia="Times New Roman" w:hAnsi="Times New Roman" w:cs="Times New Roman"/>
      <w:sz w:val="24"/>
      <w:szCs w:val="24"/>
      <w:lang w:val="ru-RU" w:eastAsia="ru-RU"/>
    </w:rPr>
  </w:style>
  <w:style w:type="character" w:styleId="a5">
    <w:name w:val="page number"/>
    <w:basedOn w:val="a0"/>
    <w:rsid w:val="009A705C"/>
  </w:style>
  <w:style w:type="paragraph" w:styleId="a6">
    <w:name w:val="List Paragraph"/>
    <w:basedOn w:val="a"/>
    <w:uiPriority w:val="34"/>
    <w:qFormat/>
    <w:rsid w:val="009A705C"/>
    <w:pPr>
      <w:spacing w:after="200" w:line="276" w:lineRule="auto"/>
      <w:ind w:left="720"/>
      <w:contextualSpacing/>
    </w:pPr>
    <w:rPr>
      <w:rFonts w:ascii="Calibri" w:hAnsi="Calibri"/>
      <w:sz w:val="22"/>
      <w:szCs w:val="22"/>
      <w:lang w:val="uk-UA" w:eastAsia="ja-JP"/>
    </w:rPr>
  </w:style>
  <w:style w:type="paragraph" w:customStyle="1" w:styleId="Default">
    <w:name w:val="Default"/>
    <w:rsid w:val="009A705C"/>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styleId="21">
    <w:name w:val="Body Text 2"/>
    <w:basedOn w:val="a"/>
    <w:link w:val="22"/>
    <w:rsid w:val="009A705C"/>
    <w:pPr>
      <w:spacing w:after="120" w:line="480" w:lineRule="auto"/>
    </w:pPr>
  </w:style>
  <w:style w:type="character" w:customStyle="1" w:styleId="22">
    <w:name w:val="Основной текст 2 Знак"/>
    <w:basedOn w:val="a0"/>
    <w:link w:val="21"/>
    <w:rsid w:val="009A705C"/>
    <w:rPr>
      <w:rFonts w:ascii="Times New Roman" w:eastAsia="Times New Roman" w:hAnsi="Times New Roman" w:cs="Times New Roman"/>
      <w:sz w:val="24"/>
      <w:szCs w:val="24"/>
      <w:lang w:val="ru-RU" w:eastAsia="ru-RU"/>
    </w:rPr>
  </w:style>
  <w:style w:type="character" w:customStyle="1" w:styleId="apple-converted-space">
    <w:name w:val="apple-converted-space"/>
    <w:rsid w:val="00E5406F"/>
  </w:style>
  <w:style w:type="paragraph" w:customStyle="1" w:styleId="rvps2">
    <w:name w:val="rvps2"/>
    <w:basedOn w:val="a"/>
    <w:rsid w:val="00E5406F"/>
    <w:pPr>
      <w:spacing w:before="100" w:beforeAutospacing="1" w:after="100" w:afterAutospacing="1"/>
    </w:pPr>
  </w:style>
  <w:style w:type="character" w:customStyle="1" w:styleId="rvts9">
    <w:name w:val="rvts9"/>
    <w:rsid w:val="00E5406F"/>
  </w:style>
  <w:style w:type="paragraph" w:styleId="3">
    <w:name w:val="toc 3"/>
    <w:basedOn w:val="a"/>
    <w:next w:val="a"/>
    <w:autoRedefine/>
    <w:uiPriority w:val="39"/>
    <w:semiHidden/>
    <w:unhideWhenUsed/>
    <w:rsid w:val="00661204"/>
    <w:pPr>
      <w:spacing w:after="100"/>
      <w:ind w:left="480"/>
    </w:pPr>
  </w:style>
  <w:style w:type="paragraph" w:styleId="a7">
    <w:name w:val="Balloon Text"/>
    <w:basedOn w:val="a"/>
    <w:link w:val="a8"/>
    <w:uiPriority w:val="99"/>
    <w:semiHidden/>
    <w:unhideWhenUsed/>
    <w:rsid w:val="004B588C"/>
    <w:rPr>
      <w:rFonts w:ascii="Segoe UI" w:hAnsi="Segoe UI" w:cs="Segoe UI"/>
      <w:sz w:val="18"/>
      <w:szCs w:val="18"/>
    </w:rPr>
  </w:style>
  <w:style w:type="character" w:customStyle="1" w:styleId="a8">
    <w:name w:val="Текст выноски Знак"/>
    <w:basedOn w:val="a0"/>
    <w:link w:val="a7"/>
    <w:uiPriority w:val="99"/>
    <w:semiHidden/>
    <w:rsid w:val="004B588C"/>
    <w:rPr>
      <w:rFonts w:ascii="Segoe UI" w:eastAsia="Times New Roman" w:hAnsi="Segoe UI" w:cs="Segoe UI"/>
      <w:sz w:val="18"/>
      <w:szCs w:val="18"/>
      <w:lang w:val="ru-RU" w:eastAsia="ru-RU"/>
    </w:rPr>
  </w:style>
  <w:style w:type="paragraph" w:styleId="a9">
    <w:name w:val="Body Text"/>
    <w:basedOn w:val="a"/>
    <w:link w:val="aa"/>
    <w:uiPriority w:val="99"/>
    <w:unhideWhenUsed/>
    <w:rsid w:val="00CC3F3E"/>
    <w:pPr>
      <w:spacing w:after="120"/>
    </w:pPr>
  </w:style>
  <w:style w:type="character" w:customStyle="1" w:styleId="aa">
    <w:name w:val="Основной текст Знак"/>
    <w:basedOn w:val="a0"/>
    <w:link w:val="a9"/>
    <w:uiPriority w:val="99"/>
    <w:rsid w:val="00CC3F3E"/>
    <w:rPr>
      <w:rFonts w:ascii="Times New Roman" w:eastAsia="Times New Roman" w:hAnsi="Times New Roman" w:cs="Times New Roman"/>
      <w:sz w:val="24"/>
      <w:szCs w:val="24"/>
      <w:lang w:val="ru-RU" w:eastAsia="ru-RU"/>
    </w:rPr>
  </w:style>
  <w:style w:type="character" w:customStyle="1" w:styleId="hps">
    <w:name w:val="hps"/>
    <w:qFormat/>
    <w:rsid w:val="00C50786"/>
  </w:style>
  <w:style w:type="character" w:customStyle="1" w:styleId="23">
    <w:name w:val="Основной текст (2)_"/>
    <w:link w:val="210"/>
    <w:uiPriority w:val="99"/>
    <w:locked/>
    <w:rsid w:val="00AA6332"/>
    <w:rPr>
      <w:rFonts w:ascii="Arial" w:hAnsi="Arial"/>
      <w:b/>
      <w:sz w:val="15"/>
      <w:shd w:val="clear" w:color="auto" w:fill="FFFFFF"/>
    </w:rPr>
  </w:style>
  <w:style w:type="character" w:customStyle="1" w:styleId="24">
    <w:name w:val="Основной текст (2)"/>
    <w:basedOn w:val="23"/>
    <w:uiPriority w:val="99"/>
    <w:rsid w:val="00AA6332"/>
    <w:rPr>
      <w:rFonts w:ascii="Arial" w:hAnsi="Arial" w:cs="Arial"/>
      <w:b/>
      <w:bCs/>
      <w:sz w:val="15"/>
      <w:szCs w:val="15"/>
      <w:shd w:val="clear" w:color="auto" w:fill="FFFFFF"/>
    </w:rPr>
  </w:style>
  <w:style w:type="character" w:customStyle="1" w:styleId="42">
    <w:name w:val="Заголовок №4 (2)_"/>
    <w:link w:val="421"/>
    <w:uiPriority w:val="99"/>
    <w:locked/>
    <w:rsid w:val="00AA6332"/>
    <w:rPr>
      <w:rFonts w:ascii="Arial" w:hAnsi="Arial"/>
      <w:sz w:val="15"/>
      <w:shd w:val="clear" w:color="auto" w:fill="FFFFFF"/>
    </w:rPr>
  </w:style>
  <w:style w:type="character" w:customStyle="1" w:styleId="420">
    <w:name w:val="Заголовок №4 (2)"/>
    <w:basedOn w:val="42"/>
    <w:uiPriority w:val="99"/>
    <w:rsid w:val="00AA6332"/>
    <w:rPr>
      <w:rFonts w:ascii="Arial" w:hAnsi="Arial" w:cs="Arial"/>
      <w:sz w:val="15"/>
      <w:szCs w:val="15"/>
      <w:shd w:val="clear" w:color="auto" w:fill="FFFFFF"/>
    </w:rPr>
  </w:style>
  <w:style w:type="paragraph" w:customStyle="1" w:styleId="210">
    <w:name w:val="Основной текст (2)1"/>
    <w:basedOn w:val="a"/>
    <w:link w:val="23"/>
    <w:uiPriority w:val="99"/>
    <w:rsid w:val="00AA6332"/>
    <w:pPr>
      <w:widowControl w:val="0"/>
      <w:shd w:val="clear" w:color="auto" w:fill="FFFFFF"/>
      <w:spacing w:before="60" w:line="312" w:lineRule="exact"/>
      <w:jc w:val="both"/>
    </w:pPr>
    <w:rPr>
      <w:rFonts w:ascii="Arial" w:eastAsiaTheme="minorHAnsi" w:hAnsi="Arial" w:cstheme="minorBidi"/>
      <w:b/>
      <w:sz w:val="15"/>
      <w:szCs w:val="22"/>
      <w:lang w:val="uk-UA" w:eastAsia="en-US"/>
    </w:rPr>
  </w:style>
  <w:style w:type="paragraph" w:customStyle="1" w:styleId="421">
    <w:name w:val="Заголовок №4 (2)1"/>
    <w:basedOn w:val="a"/>
    <w:link w:val="42"/>
    <w:uiPriority w:val="99"/>
    <w:rsid w:val="00AA6332"/>
    <w:pPr>
      <w:widowControl w:val="0"/>
      <w:shd w:val="clear" w:color="auto" w:fill="FFFFFF"/>
      <w:spacing w:before="60" w:after="60" w:line="240" w:lineRule="atLeast"/>
      <w:jc w:val="both"/>
      <w:outlineLvl w:val="3"/>
    </w:pPr>
    <w:rPr>
      <w:rFonts w:ascii="Arial" w:eastAsiaTheme="minorHAnsi" w:hAnsi="Arial" w:cstheme="minorBidi"/>
      <w:sz w:val="15"/>
      <w:szCs w:val="22"/>
      <w:lang w:val="uk-UA"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9AC48-AB3C-41CA-8FFE-7B35EBF60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11</Pages>
  <Words>4289</Words>
  <Characters>24452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77</cp:revision>
  <cp:lastPrinted>2017-03-27T19:35:00Z</cp:lastPrinted>
  <dcterms:created xsi:type="dcterms:W3CDTF">2017-03-08T11:24:00Z</dcterms:created>
  <dcterms:modified xsi:type="dcterms:W3CDTF">2017-03-30T06:19:00Z</dcterms:modified>
</cp:coreProperties>
</file>