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EC" w:rsidRDefault="008B66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Примітки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774EC" w:rsidRDefault="008B66E0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ПАТ «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машинобудівний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завод» </w:t>
      </w:r>
    </w:p>
    <w:p w:rsidR="00A774EC" w:rsidRDefault="001770CD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перехідний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(201</w:t>
      </w:r>
      <w:r w:rsidR="00AC5FC4">
        <w:rPr>
          <w:rFonts w:ascii="Times New Roman" w:eastAsia="Times New Roman" w:hAnsi="Times New Roman" w:cs="Times New Roman"/>
          <w:sz w:val="28"/>
          <w:lang w:val="en-US"/>
        </w:rPr>
        <w:t>6</w:t>
      </w:r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="008B66E0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ік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>) за МСФЗ</w:t>
      </w:r>
    </w:p>
    <w:p w:rsidR="00A774EC" w:rsidRDefault="00A774EC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</w:rPr>
      </w:pPr>
    </w:p>
    <w:p w:rsidR="00A774EC" w:rsidRPr="001770CD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ПАТ «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машзавод»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виробниче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ідприємство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яке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формується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принципах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ринкової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економіки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маркетингових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домовленості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споживачами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наявності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технічної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незавершеного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виробництва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запасів</w:t>
      </w:r>
      <w:proofErr w:type="spellEnd"/>
      <w:r w:rsidR="001770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70CD">
        <w:rPr>
          <w:rFonts w:ascii="Times New Roman" w:eastAsia="Times New Roman" w:hAnsi="Times New Roman" w:cs="Times New Roman"/>
          <w:sz w:val="28"/>
        </w:rPr>
        <w:t>матеріально-технічних</w:t>
      </w:r>
      <w:proofErr w:type="spellEnd"/>
      <w:r w:rsidR="001770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70CD">
        <w:rPr>
          <w:rFonts w:ascii="Times New Roman" w:eastAsia="Times New Roman" w:hAnsi="Times New Roman" w:cs="Times New Roman"/>
          <w:sz w:val="28"/>
        </w:rPr>
        <w:t>ресурсів</w:t>
      </w:r>
      <w:proofErr w:type="spellEnd"/>
      <w:r w:rsidR="001770CD">
        <w:rPr>
          <w:rFonts w:ascii="Times New Roman" w:eastAsia="Times New Roman" w:hAnsi="Times New Roman" w:cs="Times New Roman"/>
          <w:sz w:val="28"/>
          <w:lang w:val="uk-UA"/>
        </w:rPr>
        <w:t>, тому вдалося сформувати план, який відповідає потребам споживачів та можливостям підприємства.</w:t>
      </w: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Завод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працював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конкретного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замовника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  </w:t>
      </w:r>
      <w:proofErr w:type="spellStart"/>
      <w:r>
        <w:rPr>
          <w:rFonts w:ascii="Times New Roman" w:eastAsia="Times New Roman" w:hAnsi="Times New Roman" w:cs="Times New Roman"/>
          <w:sz w:val="28"/>
        </w:rPr>
        <w:t>осво</w:t>
      </w:r>
      <w:proofErr w:type="spellEnd"/>
      <w:r w:rsidR="0076067F">
        <w:rPr>
          <w:rFonts w:ascii="Times New Roman" w:eastAsia="Times New Roman" w:hAnsi="Times New Roman" w:cs="Times New Roman"/>
          <w:sz w:val="28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</w:rPr>
        <w:t>є нов</w:t>
      </w:r>
      <w:r w:rsidR="0076067F">
        <w:rPr>
          <w:rFonts w:ascii="Times New Roman" w:eastAsia="Times New Roman" w:hAnsi="Times New Roman" w:cs="Times New Roman"/>
          <w:sz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</w:rPr>
        <w:t xml:space="preserve"> вид</w:t>
      </w:r>
      <w:r w:rsidR="0076067F">
        <w:rPr>
          <w:rFonts w:ascii="Times New Roman" w:eastAsia="Times New Roman" w:hAnsi="Times New Roman" w:cs="Times New Roman"/>
          <w:sz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продукції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Продукція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сертифікована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користується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попитом, як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так і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ринках.</w:t>
      </w:r>
    </w:p>
    <w:p w:rsidR="00A774EC" w:rsidRPr="001770CD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Обсяг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продукції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оптових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цінах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ідприємства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 ПДВ за 201</w:t>
      </w:r>
      <w:r w:rsidR="00AC5FC4" w:rsidRPr="00AC5F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</w:rPr>
        <w:t>рік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37A8D">
        <w:rPr>
          <w:rFonts w:ascii="Times New Roman" w:eastAsia="Times New Roman" w:hAnsi="Times New Roman" w:cs="Times New Roman"/>
          <w:sz w:val="28"/>
          <w:lang w:val="uk-UA"/>
        </w:rPr>
        <w:t>115463,0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 тис. грн.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продукції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виготовленню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побутових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опалювальних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котлів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виконує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буд</w:t>
      </w:r>
      <w:r w:rsidR="001770CD">
        <w:rPr>
          <w:rFonts w:ascii="Times New Roman" w:eastAsia="Times New Roman" w:hAnsi="Times New Roman" w:cs="Times New Roman"/>
          <w:sz w:val="28"/>
        </w:rPr>
        <w:t>івництву</w:t>
      </w:r>
      <w:proofErr w:type="spellEnd"/>
      <w:r w:rsidR="001770CD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="001770CD">
        <w:rPr>
          <w:rFonts w:ascii="Times New Roman" w:eastAsia="Times New Roman" w:hAnsi="Times New Roman" w:cs="Times New Roman"/>
          <w:sz w:val="28"/>
        </w:rPr>
        <w:t>обладнанню</w:t>
      </w:r>
      <w:proofErr w:type="spellEnd"/>
      <w:r w:rsidR="001770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70CD">
        <w:rPr>
          <w:rFonts w:ascii="Times New Roman" w:eastAsia="Times New Roman" w:hAnsi="Times New Roman" w:cs="Times New Roman"/>
          <w:sz w:val="28"/>
        </w:rPr>
        <w:t>котелень</w:t>
      </w:r>
      <w:proofErr w:type="spellEnd"/>
      <w:r w:rsidR="001770CD">
        <w:rPr>
          <w:rFonts w:ascii="Times New Roman" w:eastAsia="Times New Roman" w:hAnsi="Times New Roman" w:cs="Times New Roman"/>
          <w:sz w:val="28"/>
          <w:lang w:val="uk-UA"/>
        </w:rPr>
        <w:t>, а також для кондитерської промисловості виробництво вузлів формування карамелі</w:t>
      </w:r>
      <w:r w:rsidR="003B4C35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A774EC" w:rsidRPr="00D71A26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B4C35">
        <w:rPr>
          <w:rFonts w:ascii="Times New Roman" w:eastAsia="Times New Roman" w:hAnsi="Times New Roman" w:cs="Times New Roman"/>
          <w:sz w:val="28"/>
          <w:lang w:val="uk-UA"/>
        </w:rPr>
        <w:t xml:space="preserve">Підприємство також займається зовнішньоекономічною </w:t>
      </w:r>
      <w:r w:rsidR="003B4C35" w:rsidRPr="003B4C35">
        <w:rPr>
          <w:rFonts w:ascii="Times New Roman" w:eastAsia="Times New Roman" w:hAnsi="Times New Roman" w:cs="Times New Roman"/>
          <w:sz w:val="28"/>
          <w:lang w:val="uk-UA"/>
        </w:rPr>
        <w:t xml:space="preserve">діяльністю, </w:t>
      </w:r>
      <w:r w:rsidR="0076067F">
        <w:rPr>
          <w:rFonts w:ascii="Times New Roman" w:eastAsia="Times New Roman" w:hAnsi="Times New Roman" w:cs="Times New Roman"/>
          <w:sz w:val="28"/>
          <w:lang w:val="uk-UA"/>
        </w:rPr>
        <w:t>2</w:t>
      </w:r>
      <w:r w:rsidR="00D71A26">
        <w:rPr>
          <w:rFonts w:ascii="Times New Roman" w:eastAsia="Times New Roman" w:hAnsi="Times New Roman" w:cs="Times New Roman"/>
          <w:sz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</w:rPr>
        <w:t> </w:t>
      </w:r>
      <w:proofErr w:type="spellStart"/>
      <w:r w:rsidRPr="003B4C35">
        <w:rPr>
          <w:rFonts w:ascii="Times New Roman" w:eastAsia="Times New Roman" w:hAnsi="Times New Roman" w:cs="Times New Roman"/>
          <w:sz w:val="28"/>
          <w:lang w:val="uk-UA"/>
        </w:rPr>
        <w:t>договора</w:t>
      </w:r>
      <w:proofErr w:type="spellEnd"/>
      <w:r w:rsidRPr="003B4C35">
        <w:rPr>
          <w:rFonts w:ascii="Times New Roman" w:eastAsia="Times New Roman" w:hAnsi="Times New Roman" w:cs="Times New Roman"/>
          <w:sz w:val="28"/>
          <w:lang w:val="uk-UA"/>
        </w:rPr>
        <w:t xml:space="preserve"> із країнами</w:t>
      </w:r>
      <w:r w:rsidR="0054348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54348E">
        <w:rPr>
          <w:rFonts w:ascii="Times New Roman" w:eastAsia="Times New Roman" w:hAnsi="Times New Roman" w:cs="Times New Roman"/>
          <w:sz w:val="28"/>
          <w:lang w:val="uk-UA"/>
        </w:rPr>
        <w:t>Евросоюза</w:t>
      </w:r>
      <w:proofErr w:type="spellEnd"/>
      <w:r w:rsidR="0054348E">
        <w:rPr>
          <w:rFonts w:ascii="Times New Roman" w:eastAsia="Times New Roman" w:hAnsi="Times New Roman" w:cs="Times New Roman"/>
          <w:sz w:val="28"/>
          <w:lang w:val="uk-UA"/>
        </w:rPr>
        <w:t xml:space="preserve"> ,</w:t>
      </w:r>
      <w:r w:rsidRPr="003B4C35">
        <w:rPr>
          <w:rFonts w:ascii="Times New Roman" w:eastAsia="Times New Roman" w:hAnsi="Times New Roman" w:cs="Times New Roman"/>
          <w:sz w:val="28"/>
          <w:lang w:val="uk-UA"/>
        </w:rPr>
        <w:t xml:space="preserve"> СНД, Прибалтики. </w:t>
      </w:r>
      <w:r w:rsidRPr="00D71A26">
        <w:rPr>
          <w:rFonts w:ascii="Times New Roman" w:eastAsia="Times New Roman" w:hAnsi="Times New Roman" w:cs="Times New Roman"/>
          <w:sz w:val="28"/>
          <w:lang w:val="uk-UA"/>
        </w:rPr>
        <w:t xml:space="preserve">Відвантажено на експорт </w:t>
      </w:r>
      <w:r w:rsidR="00D71A26">
        <w:rPr>
          <w:rFonts w:ascii="Times New Roman" w:eastAsia="Times New Roman" w:hAnsi="Times New Roman" w:cs="Times New Roman"/>
          <w:sz w:val="28"/>
          <w:lang w:val="uk-UA"/>
        </w:rPr>
        <w:t>47849</w:t>
      </w:r>
      <w:r w:rsidR="003B4C35">
        <w:rPr>
          <w:rFonts w:ascii="Times New Roman" w:eastAsia="Times New Roman" w:hAnsi="Times New Roman" w:cs="Times New Roman"/>
          <w:sz w:val="28"/>
          <w:lang w:val="uk-UA"/>
        </w:rPr>
        <w:t>,</w:t>
      </w:r>
      <w:r w:rsidR="0077043E">
        <w:rPr>
          <w:rFonts w:ascii="Times New Roman" w:eastAsia="Times New Roman" w:hAnsi="Times New Roman" w:cs="Times New Roman"/>
          <w:sz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</w:rPr>
        <w:t> </w:t>
      </w:r>
      <w:r w:rsidRPr="00D71A26">
        <w:rPr>
          <w:rFonts w:ascii="Times New Roman" w:eastAsia="Times New Roman" w:hAnsi="Times New Roman" w:cs="Times New Roman"/>
          <w:sz w:val="28"/>
          <w:lang w:val="uk-UA"/>
        </w:rPr>
        <w:t>тис.</w:t>
      </w:r>
      <w:r>
        <w:rPr>
          <w:rFonts w:ascii="Times New Roman" w:eastAsia="Times New Roman" w:hAnsi="Times New Roman" w:cs="Times New Roman"/>
          <w:sz w:val="28"/>
        </w:rPr>
        <w:t> </w:t>
      </w:r>
      <w:r w:rsidRPr="00D71A26">
        <w:rPr>
          <w:rFonts w:ascii="Times New Roman" w:eastAsia="Times New Roman" w:hAnsi="Times New Roman" w:cs="Times New Roman"/>
          <w:sz w:val="28"/>
          <w:lang w:val="uk-UA"/>
        </w:rPr>
        <w:t>грн.</w:t>
      </w: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Середньооблікова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чисельність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штатних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ікового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складу – </w:t>
      </w:r>
      <w:r w:rsidR="001F0952" w:rsidRPr="001F0952">
        <w:rPr>
          <w:rFonts w:ascii="Times New Roman" w:eastAsia="Times New Roman" w:hAnsi="Times New Roman" w:cs="Times New Roman"/>
          <w:sz w:val="28"/>
        </w:rPr>
        <w:t>389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Керівництво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ПАТ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Закону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бухгалтерський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фінансову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</w:rPr>
        <w:t>вибрало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дату переходу на МСФЗ 01.01.2012 р.  </w:t>
      </w: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</w:rPr>
        <w:t>нормативних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документах з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бухгалтерського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відсутній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окремий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документ – Концептуальна основа П(с)БО. </w:t>
      </w:r>
      <w:proofErr w:type="spellStart"/>
      <w:r>
        <w:rPr>
          <w:rFonts w:ascii="Times New Roman" w:eastAsia="Times New Roman" w:hAnsi="Times New Roman" w:cs="Times New Roman"/>
          <w:sz w:val="28"/>
        </w:rPr>
        <w:t>Фактично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принципи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теоретичні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засади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містяться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8"/>
        </w:rPr>
        <w:t>бухгалтерський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</w:rPr>
        <w:t>фінансову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>» та у П(с)БО1 «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Загальні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вимоги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</w:rPr>
        <w:t>фінансової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принципів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МСФЗ та П(с)БО є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близькими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але </w:t>
      </w:r>
      <w:proofErr w:type="spellStart"/>
      <w:r>
        <w:rPr>
          <w:rFonts w:ascii="Times New Roman" w:eastAsia="Times New Roman" w:hAnsi="Times New Roman" w:cs="Times New Roman"/>
          <w:sz w:val="28"/>
        </w:rPr>
        <w:t>групування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відмінності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ПАТ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забезпечило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B4C35">
        <w:rPr>
          <w:rFonts w:ascii="Times New Roman" w:eastAsia="Times New Roman" w:hAnsi="Times New Roman" w:cs="Times New Roman"/>
          <w:sz w:val="28"/>
        </w:rPr>
        <w:t>дотримання</w:t>
      </w:r>
      <w:proofErr w:type="spellEnd"/>
      <w:r w:rsidR="003B4C35">
        <w:rPr>
          <w:rFonts w:ascii="Times New Roman" w:eastAsia="Times New Roman" w:hAnsi="Times New Roman" w:cs="Times New Roman"/>
          <w:sz w:val="28"/>
        </w:rPr>
        <w:t xml:space="preserve"> П(с)БО, т</w:t>
      </w:r>
      <w:r w:rsidR="003B4C35">
        <w:rPr>
          <w:rFonts w:ascii="Times New Roman" w:eastAsia="Times New Roman" w:hAnsi="Times New Roman" w:cs="Times New Roman"/>
          <w:sz w:val="28"/>
          <w:lang w:val="uk-UA"/>
        </w:rPr>
        <w:t>ому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трансформаційні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коригування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B4C35">
        <w:rPr>
          <w:rFonts w:ascii="Times New Roman" w:eastAsia="Times New Roman" w:hAnsi="Times New Roman" w:cs="Times New Roman"/>
          <w:sz w:val="28"/>
          <w:lang w:val="uk-UA"/>
        </w:rPr>
        <w:t>незначні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774EC" w:rsidRDefault="003B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При трансформації</w:t>
      </w:r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були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зроблені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такі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коригування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>:</w:t>
      </w:r>
    </w:p>
    <w:p w:rsidR="00A774EC" w:rsidRDefault="003B4C35">
      <w:pPr>
        <w:numPr>
          <w:ilvl w:val="0"/>
          <w:numId w:val="1"/>
        </w:numPr>
        <w:spacing w:after="12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В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изнання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окремих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активів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та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зобов’язань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які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на дату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застосування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МСФЗ не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відповідають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критеріям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визнання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міжнародними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стандартами (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рах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>. </w:t>
      </w:r>
      <w:proofErr w:type="gramStart"/>
      <w:r>
        <w:rPr>
          <w:rFonts w:ascii="Times New Roman" w:eastAsia="Times New Roman" w:hAnsi="Times New Roman" w:cs="Times New Roman"/>
          <w:sz w:val="28"/>
        </w:rPr>
        <w:t>644, 643,</w:t>
      </w:r>
      <w:r w:rsidR="008B66E0">
        <w:rPr>
          <w:rFonts w:ascii="Times New Roman" w:eastAsia="Times New Roman" w:hAnsi="Times New Roman" w:cs="Times New Roman"/>
          <w:sz w:val="28"/>
        </w:rPr>
        <w:t>)</w:t>
      </w:r>
      <w:proofErr w:type="gramEnd"/>
    </w:p>
    <w:p w:rsidR="00A774EC" w:rsidRDefault="008B66E0">
      <w:pPr>
        <w:numPr>
          <w:ilvl w:val="0"/>
          <w:numId w:val="1"/>
        </w:numPr>
        <w:spacing w:after="12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Перекласифікація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перенесення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однієї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балансу до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незавершене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будівництво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капіталізовано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</w:rPr>
        <w:t>окремі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компоненти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засобі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амортизуються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 ввода в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експлуатацію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A774EC" w:rsidRDefault="008B6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Основна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задача ПАТ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управлінні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капіталом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здатності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функціювати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метою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необхідної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доходності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акціонерам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вигод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зацікавлених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сторін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оптимальної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капітала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протязі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періоду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ідхід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ПАТ до </w:t>
      </w:r>
      <w:proofErr w:type="spellStart"/>
      <w:r>
        <w:rPr>
          <w:rFonts w:ascii="Times New Roman" w:eastAsia="Times New Roman" w:hAnsi="Times New Roman" w:cs="Times New Roman"/>
          <w:sz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капіталом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змінювався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Ризики</w:t>
      </w:r>
      <w:proofErr w:type="spellEnd"/>
    </w:p>
    <w:p w:rsidR="00A774EC" w:rsidRPr="003B4C35" w:rsidRDefault="008B6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Податкове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законодавство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митне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роз’яснюватись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ізному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дуже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часто </w:t>
      </w:r>
      <w:proofErr w:type="spellStart"/>
      <w:r>
        <w:rPr>
          <w:rFonts w:ascii="Times New Roman" w:eastAsia="Times New Roman" w:hAnsi="Times New Roman" w:cs="Times New Roman"/>
          <w:sz w:val="28"/>
        </w:rPr>
        <w:t>змінюється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державні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заперечувати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законодавчі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норми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примінені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операційній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результаті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податкові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нараховувати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додаткові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податків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штрафів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податкові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перевіряти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податкові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періоди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протязі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трьох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податкових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періодів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ісля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завершення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="003B4C35">
        <w:rPr>
          <w:rFonts w:ascii="Times New Roman" w:eastAsia="Times New Roman" w:hAnsi="Times New Roman" w:cs="Times New Roman"/>
          <w:sz w:val="28"/>
          <w:lang w:val="uk-UA"/>
        </w:rPr>
        <w:t xml:space="preserve"> Так за результатами податкової перевірки 201</w:t>
      </w:r>
      <w:r w:rsidR="001F0952" w:rsidRPr="001F0952">
        <w:rPr>
          <w:rFonts w:ascii="Times New Roman" w:eastAsia="Times New Roman" w:hAnsi="Times New Roman" w:cs="Times New Roman"/>
          <w:sz w:val="28"/>
        </w:rPr>
        <w:t>6</w:t>
      </w:r>
      <w:r w:rsidR="003B4C35">
        <w:rPr>
          <w:rFonts w:ascii="Times New Roman" w:eastAsia="Times New Roman" w:hAnsi="Times New Roman" w:cs="Times New Roman"/>
          <w:sz w:val="28"/>
          <w:lang w:val="uk-UA"/>
        </w:rPr>
        <w:t xml:space="preserve"> року було </w:t>
      </w:r>
      <w:proofErr w:type="spellStart"/>
      <w:r w:rsidR="003B4C35">
        <w:rPr>
          <w:rFonts w:ascii="Times New Roman" w:eastAsia="Times New Roman" w:hAnsi="Times New Roman" w:cs="Times New Roman"/>
          <w:sz w:val="28"/>
          <w:lang w:val="uk-UA"/>
        </w:rPr>
        <w:t>нараховано</w:t>
      </w:r>
      <w:proofErr w:type="spellEnd"/>
      <w:r w:rsidR="003B4C35">
        <w:rPr>
          <w:rFonts w:ascii="Times New Roman" w:eastAsia="Times New Roman" w:hAnsi="Times New Roman" w:cs="Times New Roman"/>
          <w:sz w:val="28"/>
          <w:lang w:val="uk-UA"/>
        </w:rPr>
        <w:t xml:space="preserve"> фінансові санкції в сумі</w:t>
      </w:r>
      <w:r w:rsidR="000C693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1F0952" w:rsidRPr="001F0952">
        <w:rPr>
          <w:rFonts w:ascii="Times New Roman" w:eastAsia="Times New Roman" w:hAnsi="Times New Roman" w:cs="Times New Roman"/>
          <w:sz w:val="28"/>
        </w:rPr>
        <w:t>42</w:t>
      </w:r>
      <w:r w:rsidR="000C693F">
        <w:rPr>
          <w:rFonts w:ascii="Times New Roman" w:eastAsia="Times New Roman" w:hAnsi="Times New Roman" w:cs="Times New Roman"/>
          <w:sz w:val="28"/>
          <w:lang w:val="uk-UA"/>
        </w:rPr>
        <w:t>,7</w:t>
      </w:r>
      <w:r w:rsidR="003B4C3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="003B4C35">
        <w:rPr>
          <w:rFonts w:ascii="Times New Roman" w:eastAsia="Times New Roman" w:hAnsi="Times New Roman" w:cs="Times New Roman"/>
          <w:sz w:val="28"/>
          <w:lang w:val="uk-UA"/>
        </w:rPr>
        <w:t>тис.грн</w:t>
      </w:r>
      <w:proofErr w:type="spellEnd"/>
      <w:r w:rsidR="003B4C35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Пов’язан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особи</w:t>
      </w:r>
    </w:p>
    <w:p w:rsidR="00A774EC" w:rsidRPr="003B4C35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Ц</w:t>
      </w:r>
      <w:proofErr w:type="gramEnd"/>
      <w:r>
        <w:rPr>
          <w:rFonts w:ascii="Times New Roman" w:eastAsia="Times New Roman" w:hAnsi="Times New Roman" w:cs="Times New Roman"/>
          <w:sz w:val="28"/>
        </w:rPr>
        <w:t>іни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операціях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пов’язаними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особами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визначаються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</w:t>
      </w:r>
      <w:r w:rsidR="000C693F">
        <w:rPr>
          <w:rFonts w:ascii="Times New Roman" w:eastAsia="Times New Roman" w:hAnsi="Times New Roman" w:cs="Times New Roman"/>
          <w:sz w:val="28"/>
          <w:lang w:val="uk-UA"/>
        </w:rPr>
        <w:t xml:space="preserve"> договірній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операцій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пов’язаними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сторонами</w:t>
      </w:r>
      <w:r w:rsidR="003B4C35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можуть</w:t>
      </w:r>
      <w:proofErr w:type="spellEnd"/>
      <w:r w:rsidR="003B4C3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B4C35">
        <w:rPr>
          <w:rFonts w:ascii="Times New Roman" w:eastAsia="Times New Roman" w:hAnsi="Times New Roman" w:cs="Times New Roman"/>
          <w:sz w:val="28"/>
        </w:rPr>
        <w:t>відрізнятись</w:t>
      </w:r>
      <w:proofErr w:type="spellEnd"/>
      <w:r w:rsidR="003B4C3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B4C35">
        <w:rPr>
          <w:rFonts w:ascii="Times New Roman" w:eastAsia="Times New Roman" w:hAnsi="Times New Roman" w:cs="Times New Roman"/>
          <w:sz w:val="28"/>
        </w:rPr>
        <w:t>від</w:t>
      </w:r>
      <w:proofErr w:type="spellEnd"/>
      <w:r w:rsidR="003B4C3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B4C35">
        <w:rPr>
          <w:rFonts w:ascii="Times New Roman" w:eastAsia="Times New Roman" w:hAnsi="Times New Roman" w:cs="Times New Roman"/>
          <w:sz w:val="28"/>
        </w:rPr>
        <w:t>ринкових</w:t>
      </w:r>
      <w:proofErr w:type="spellEnd"/>
      <w:r w:rsidR="003B4C35">
        <w:rPr>
          <w:rFonts w:ascii="Times New Roman" w:eastAsia="Times New Roman" w:hAnsi="Times New Roman" w:cs="Times New Roman"/>
          <w:sz w:val="28"/>
        </w:rPr>
        <w:t xml:space="preserve"> умов</w:t>
      </w:r>
      <w:r w:rsidR="003B4C35">
        <w:rPr>
          <w:rFonts w:ascii="Times New Roman" w:eastAsia="Times New Roman" w:hAnsi="Times New Roman" w:cs="Times New Roman"/>
          <w:sz w:val="28"/>
          <w:lang w:val="uk-UA"/>
        </w:rPr>
        <w:t xml:space="preserve"> з урахуванням ст..39 ПКУ.</w:t>
      </w:r>
    </w:p>
    <w:p w:rsidR="00A774EC" w:rsidRDefault="008B66E0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Оплата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F0952" w:rsidRPr="00280227">
        <w:rPr>
          <w:rFonts w:ascii="Times New Roman" w:eastAsia="Times New Roman" w:hAnsi="Times New Roman" w:cs="Times New Roman"/>
          <w:sz w:val="28"/>
        </w:rPr>
        <w:t>19031</w:t>
      </w:r>
      <w:r w:rsidR="00E721B8">
        <w:rPr>
          <w:rFonts w:ascii="Times New Roman" w:eastAsia="Times New Roman" w:hAnsi="Times New Roman" w:cs="Times New Roman"/>
          <w:sz w:val="28"/>
          <w:lang w:val="uk-UA"/>
        </w:rPr>
        <w:t>,0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рн. </w:t>
      </w:r>
      <w:proofErr w:type="spellStart"/>
      <w:r>
        <w:rPr>
          <w:rFonts w:ascii="Times New Roman" w:eastAsia="Times New Roman" w:hAnsi="Times New Roman" w:cs="Times New Roman"/>
          <w:sz w:val="28"/>
        </w:rPr>
        <w:t>Виплати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пов’язан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</w:rPr>
        <w:t>акціями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проводились. </w:t>
      </w:r>
      <w:proofErr w:type="spellStart"/>
      <w:r>
        <w:rPr>
          <w:rFonts w:ascii="Times New Roman" w:eastAsia="Times New Roman" w:hAnsi="Times New Roman" w:cs="Times New Roman"/>
          <w:sz w:val="28"/>
        </w:rPr>
        <w:t>Дивіденди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власникам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нараховувались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виплачувались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попередні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роки. Весь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прибуток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отриманий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іяльності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направлєно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</w:rPr>
        <w:t>інвестиції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матеріальні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</w:rPr>
        <w:t>віт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</w:t>
      </w:r>
      <w:r w:rsidR="00E721B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фінансовий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</w:t>
      </w:r>
      <w:r w:rsidR="003B4C35">
        <w:rPr>
          <w:rFonts w:ascii="Times New Roman" w:eastAsia="Times New Roman" w:hAnsi="Times New Roman" w:cs="Times New Roman"/>
          <w:sz w:val="28"/>
        </w:rPr>
        <w:t>ан (баланс) станом на 31.12.201</w:t>
      </w:r>
      <w:r w:rsidR="00280227" w:rsidRPr="00280227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 року</w:t>
      </w: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містить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рядки:</w:t>
      </w:r>
    </w:p>
    <w:p w:rsidR="00A774EC" w:rsidRDefault="008B66E0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нематеріальні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активи</w:t>
      </w:r>
      <w:proofErr w:type="spellEnd"/>
    </w:p>
    <w:p w:rsidR="00A774EC" w:rsidRDefault="008B66E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залишкові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258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рн. </w:t>
      </w:r>
    </w:p>
    <w:p w:rsidR="00A774EC" w:rsidRDefault="008B66E0">
      <w:pPr>
        <w:numPr>
          <w:ilvl w:val="0"/>
          <w:numId w:val="3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основні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засоби</w:t>
      </w:r>
      <w:proofErr w:type="spellEnd"/>
    </w:p>
    <w:p w:rsidR="00A774EC" w:rsidRDefault="008B66E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залишковій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складають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9784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рн. </w:t>
      </w:r>
    </w:p>
    <w:p w:rsidR="003B4C35" w:rsidRDefault="003B4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Надійшло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суму 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4088</w:t>
      </w:r>
      <w:r w:rsidR="008B66E0">
        <w:rPr>
          <w:rFonts w:ascii="Times New Roman" w:eastAsia="Times New Roman" w:hAnsi="Times New Roman" w:cs="Times New Roman"/>
          <w:sz w:val="28"/>
        </w:rPr>
        <w:t xml:space="preserve"> тис. грн.,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вибуло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залишковою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вартістю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3</w:t>
      </w:r>
      <w:r w:rsidR="008B66E0">
        <w:rPr>
          <w:rFonts w:ascii="Times New Roman" w:eastAsia="Times New Roman" w:hAnsi="Times New Roman" w:cs="Times New Roman"/>
          <w:sz w:val="28"/>
        </w:rPr>
        <w:t xml:space="preserve"> тис. грн.,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перекласифіковано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незавершеного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будівництва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на суму 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545</w:t>
      </w:r>
      <w:r w:rsidR="008B66E0">
        <w:rPr>
          <w:rFonts w:ascii="Times New Roman" w:eastAsia="Times New Roman" w:hAnsi="Times New Roman" w:cs="Times New Roman"/>
          <w:sz w:val="28"/>
        </w:rPr>
        <w:t xml:space="preserve"> тис. грн., </w:t>
      </w: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нараховано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амортизації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</w:t>
      </w:r>
      <w:proofErr w:type="spellEnd"/>
      <w:r w:rsidR="00610A2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і</w:t>
      </w:r>
      <w:r w:rsidR="00610A26">
        <w:rPr>
          <w:rFonts w:ascii="Times New Roman" w:eastAsia="Times New Roman" w:hAnsi="Times New Roman" w:cs="Times New Roman"/>
          <w:sz w:val="28"/>
          <w:lang w:val="uk-UA"/>
        </w:rPr>
        <w:t xml:space="preserve">  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4559</w:t>
      </w:r>
      <w:r>
        <w:rPr>
          <w:rFonts w:ascii="Times New Roman" w:eastAsia="Times New Roman" w:hAnsi="Times New Roman" w:cs="Times New Roman"/>
          <w:sz w:val="28"/>
        </w:rPr>
        <w:t> тис. грн.</w:t>
      </w:r>
    </w:p>
    <w:p w:rsidR="00A774EC" w:rsidRDefault="008B66E0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інвестиції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30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грошові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774EC" w:rsidRDefault="003B4C3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т. ч.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</w:rPr>
        <w:t>касі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ідприємства</w:t>
      </w:r>
      <w:proofErr w:type="spellEnd"/>
      <w:r w:rsidR="00610A2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 xml:space="preserve">   8</w:t>
      </w:r>
      <w:r w:rsidR="008B66E0">
        <w:rPr>
          <w:rFonts w:ascii="Times New Roman" w:eastAsia="Times New Roman" w:hAnsi="Times New Roman" w:cs="Times New Roman"/>
          <w:sz w:val="28"/>
        </w:rPr>
        <w:t> тис. грн.</w:t>
      </w:r>
    </w:p>
    <w:p w:rsidR="00A774EC" w:rsidRDefault="003B4C3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поточних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рахунках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банку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 xml:space="preserve">  9831</w:t>
      </w:r>
      <w:r w:rsidR="008B66E0"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 w:rsidP="003B4C3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A774EC" w:rsidRDefault="008B66E0">
      <w:pPr>
        <w:numPr>
          <w:ilvl w:val="0"/>
          <w:numId w:val="5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резерви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774EC" w:rsidRDefault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Нараховані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</w:t>
      </w:r>
      <w:r w:rsidR="003B4C35">
        <w:rPr>
          <w:rFonts w:ascii="Times New Roman" w:eastAsia="Times New Roman" w:hAnsi="Times New Roman" w:cs="Times New Roman"/>
          <w:sz w:val="28"/>
        </w:rPr>
        <w:t>ечення</w:t>
      </w:r>
      <w:proofErr w:type="spellEnd"/>
      <w:r w:rsidR="003B4C3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B4C35">
        <w:rPr>
          <w:rFonts w:ascii="Times New Roman" w:eastAsia="Times New Roman" w:hAnsi="Times New Roman" w:cs="Times New Roman"/>
          <w:sz w:val="28"/>
        </w:rPr>
        <w:t>виплат</w:t>
      </w:r>
      <w:proofErr w:type="spellEnd"/>
      <w:r w:rsidR="003B4C35">
        <w:rPr>
          <w:rFonts w:ascii="Times New Roman" w:eastAsia="Times New Roman" w:hAnsi="Times New Roman" w:cs="Times New Roman"/>
          <w:sz w:val="28"/>
        </w:rPr>
        <w:t xml:space="preserve"> персоналу в </w:t>
      </w:r>
      <w:proofErr w:type="spellStart"/>
      <w:r w:rsidR="003B4C35">
        <w:rPr>
          <w:rFonts w:ascii="Times New Roman" w:eastAsia="Times New Roman" w:hAnsi="Times New Roman" w:cs="Times New Roman"/>
          <w:sz w:val="28"/>
        </w:rPr>
        <w:t>сумі</w:t>
      </w:r>
      <w:proofErr w:type="spellEnd"/>
      <w:r w:rsidR="003B4C35">
        <w:rPr>
          <w:rFonts w:ascii="Times New Roman" w:eastAsia="Times New Roman" w:hAnsi="Times New Roman" w:cs="Times New Roman"/>
          <w:sz w:val="28"/>
        </w:rPr>
        <w:t xml:space="preserve"> </w:t>
      </w:r>
      <w:r w:rsidR="00610A26">
        <w:rPr>
          <w:rFonts w:ascii="Times New Roman" w:eastAsia="Times New Roman" w:hAnsi="Times New Roman" w:cs="Times New Roman"/>
          <w:sz w:val="28"/>
          <w:lang w:val="uk-UA"/>
        </w:rPr>
        <w:t>189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рн., </w:t>
      </w:r>
      <w:proofErr w:type="spellStart"/>
      <w:r>
        <w:rPr>
          <w:rFonts w:ascii="Times New Roman" w:eastAsia="Times New Roman" w:hAnsi="Times New Roman" w:cs="Times New Roman"/>
          <w:sz w:val="28"/>
        </w:rPr>
        <w:t>рекласифіковані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статтю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Поточні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A774EC" w:rsidRDefault="003B4C3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Р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езерв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сумнівних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боргів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за методом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індивідуального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підходу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покупців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 w:rsidR="008B66E0">
        <w:rPr>
          <w:rFonts w:ascii="Times New Roman" w:eastAsia="Times New Roman" w:hAnsi="Times New Roman" w:cs="Times New Roman"/>
          <w:sz w:val="28"/>
        </w:rPr>
        <w:t>сумі</w:t>
      </w:r>
      <w:proofErr w:type="spellEnd"/>
      <w:r w:rsidR="008B66E0">
        <w:rPr>
          <w:rFonts w:ascii="Times New Roman" w:eastAsia="Times New Roman" w:hAnsi="Times New Roman" w:cs="Times New Roman"/>
          <w:sz w:val="28"/>
        </w:rPr>
        <w:t xml:space="preserve"> </w:t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 xml:space="preserve">   5245</w:t>
      </w:r>
      <w:r w:rsidR="008B66E0">
        <w:rPr>
          <w:rFonts w:ascii="Times New Roman" w:eastAsia="Times New Roman" w:hAnsi="Times New Roman" w:cs="Times New Roman"/>
          <w:sz w:val="28"/>
        </w:rPr>
        <w:t xml:space="preserve"> тис. грн. </w:t>
      </w:r>
    </w:p>
    <w:p w:rsidR="00A774EC" w:rsidRDefault="008B66E0">
      <w:pPr>
        <w:numPr>
          <w:ilvl w:val="0"/>
          <w:numId w:val="6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Запаси</w:t>
      </w:r>
    </w:p>
    <w:p w:rsidR="00A774EC" w:rsidRDefault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т. ч.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сировина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–</w:t>
      </w:r>
      <w:r>
        <w:rPr>
          <w:rFonts w:ascii="Times New Roman" w:eastAsia="Times New Roman" w:hAnsi="Times New Roman" w:cs="Times New Roman"/>
          <w:sz w:val="28"/>
        </w:rPr>
        <w:tab/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10305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3B4C35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купівельні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комплектуючі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  <w:t>–</w:t>
      </w:r>
      <w:r>
        <w:rPr>
          <w:rFonts w:ascii="Times New Roman" w:eastAsia="Times New Roman" w:hAnsi="Times New Roman" w:cs="Times New Roman"/>
          <w:sz w:val="28"/>
        </w:rPr>
        <w:tab/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8668</w:t>
      </w:r>
      <w:r w:rsidR="008B66E0"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3B4C35">
      <w:pPr>
        <w:spacing w:after="0" w:line="240" w:lineRule="auto"/>
        <w:ind w:left="2137" w:firstLine="69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паливо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–</w:t>
      </w:r>
      <w:r>
        <w:rPr>
          <w:rFonts w:ascii="Times New Roman" w:eastAsia="Times New Roman" w:hAnsi="Times New Roman" w:cs="Times New Roman"/>
          <w:sz w:val="28"/>
        </w:rPr>
        <w:tab/>
      </w:r>
      <w:r w:rsidR="00280227">
        <w:rPr>
          <w:rFonts w:ascii="Times New Roman" w:eastAsia="Times New Roman" w:hAnsi="Times New Roman" w:cs="Times New Roman"/>
          <w:sz w:val="28"/>
          <w:lang w:val="uk-UA"/>
        </w:rPr>
        <w:t>136</w:t>
      </w:r>
      <w:r w:rsidR="008B66E0"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3B4C35">
      <w:pPr>
        <w:spacing w:after="0" w:line="240" w:lineRule="auto"/>
        <w:ind w:left="2137" w:firstLine="6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тара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–</w:t>
      </w:r>
      <w:r>
        <w:rPr>
          <w:rFonts w:ascii="Times New Roman" w:eastAsia="Times New Roman" w:hAnsi="Times New Roman" w:cs="Times New Roman"/>
          <w:sz w:val="28"/>
        </w:rPr>
        <w:tab/>
      </w:r>
      <w:r w:rsidR="000C4709">
        <w:rPr>
          <w:rFonts w:ascii="Times New Roman" w:eastAsia="Times New Roman" w:hAnsi="Times New Roman" w:cs="Times New Roman"/>
          <w:sz w:val="28"/>
          <w:lang w:val="uk-UA"/>
        </w:rPr>
        <w:t>459</w:t>
      </w:r>
      <w:r w:rsidR="008B66E0"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 xml:space="preserve">рн. </w:t>
      </w:r>
    </w:p>
    <w:p w:rsidR="00A774EC" w:rsidRDefault="003B4C35">
      <w:pPr>
        <w:spacing w:after="0" w:line="240" w:lineRule="auto"/>
        <w:ind w:left="2137" w:firstLine="69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будівельні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матеріали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–</w:t>
      </w:r>
      <w:r>
        <w:rPr>
          <w:rFonts w:ascii="Times New Roman" w:eastAsia="Times New Roman" w:hAnsi="Times New Roman" w:cs="Times New Roman"/>
          <w:sz w:val="28"/>
        </w:rPr>
        <w:tab/>
      </w:r>
      <w:r w:rsidR="000C4709">
        <w:rPr>
          <w:rFonts w:ascii="Times New Roman" w:eastAsia="Times New Roman" w:hAnsi="Times New Roman" w:cs="Times New Roman"/>
          <w:sz w:val="28"/>
          <w:lang w:val="uk-UA"/>
        </w:rPr>
        <w:t>510</w:t>
      </w:r>
      <w:r w:rsidR="008B66E0"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 xml:space="preserve">рн. </w:t>
      </w:r>
    </w:p>
    <w:p w:rsidR="00A774EC" w:rsidRPr="003B4C35" w:rsidRDefault="003B4C35" w:rsidP="003B4C35">
      <w:pPr>
        <w:spacing w:after="0" w:line="240" w:lineRule="auto"/>
        <w:ind w:left="2137" w:firstLine="69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запасні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–</w:t>
      </w:r>
      <w:r>
        <w:rPr>
          <w:rFonts w:ascii="Times New Roman" w:eastAsia="Times New Roman" w:hAnsi="Times New Roman" w:cs="Times New Roman"/>
          <w:sz w:val="28"/>
        </w:rPr>
        <w:tab/>
      </w:r>
      <w:r w:rsidR="000C4709">
        <w:rPr>
          <w:rFonts w:ascii="Times New Roman" w:eastAsia="Times New Roman" w:hAnsi="Times New Roman" w:cs="Times New Roman"/>
          <w:sz w:val="28"/>
          <w:lang w:val="uk-UA"/>
        </w:rPr>
        <w:t>138</w:t>
      </w:r>
      <w:r w:rsidR="008B66E0"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 xml:space="preserve">рн. </w:t>
      </w:r>
    </w:p>
    <w:p w:rsidR="00A774EC" w:rsidRDefault="003B4C35">
      <w:pPr>
        <w:spacing w:after="0" w:line="240" w:lineRule="auto"/>
        <w:ind w:left="2137" w:firstLine="6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МШП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–</w:t>
      </w:r>
      <w:r>
        <w:rPr>
          <w:rFonts w:ascii="Times New Roman" w:eastAsia="Times New Roman" w:hAnsi="Times New Roman" w:cs="Times New Roman"/>
          <w:sz w:val="28"/>
        </w:rPr>
        <w:tab/>
      </w:r>
      <w:r w:rsidR="000C4709">
        <w:rPr>
          <w:rFonts w:ascii="Times New Roman" w:eastAsia="Times New Roman" w:hAnsi="Times New Roman" w:cs="Times New Roman"/>
          <w:sz w:val="28"/>
          <w:lang w:val="uk-UA"/>
        </w:rPr>
        <w:t>1472</w:t>
      </w:r>
      <w:r w:rsidR="008B66E0"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="008B66E0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="008B66E0"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spacing w:after="0" w:line="240" w:lineRule="auto"/>
        <w:ind w:left="2137" w:firstLine="695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незавершене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виробництво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  <w:t>–</w:t>
      </w:r>
      <w:r>
        <w:rPr>
          <w:rFonts w:ascii="Times New Roman" w:eastAsia="Times New Roman" w:hAnsi="Times New Roman" w:cs="Times New Roman"/>
          <w:sz w:val="28"/>
        </w:rPr>
        <w:tab/>
      </w:r>
      <w:r w:rsidR="000C4709">
        <w:rPr>
          <w:rFonts w:ascii="Times New Roman" w:eastAsia="Times New Roman" w:hAnsi="Times New Roman" w:cs="Times New Roman"/>
          <w:sz w:val="28"/>
          <w:lang w:val="uk-UA"/>
        </w:rPr>
        <w:t>2659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рн. </w:t>
      </w:r>
    </w:p>
    <w:p w:rsidR="00A774EC" w:rsidRDefault="008B66E0">
      <w:pPr>
        <w:spacing w:after="0" w:line="240" w:lineRule="auto"/>
        <w:ind w:left="2137" w:firstLine="69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Готова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продукція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–</w:t>
      </w:r>
      <w:r>
        <w:rPr>
          <w:rFonts w:ascii="Times New Roman" w:eastAsia="Times New Roman" w:hAnsi="Times New Roman" w:cs="Times New Roman"/>
          <w:sz w:val="28"/>
        </w:rPr>
        <w:tab/>
      </w:r>
      <w:r w:rsidR="000C4709">
        <w:rPr>
          <w:rFonts w:ascii="Times New Roman" w:eastAsia="Times New Roman" w:hAnsi="Times New Roman" w:cs="Times New Roman"/>
          <w:sz w:val="28"/>
          <w:lang w:val="uk-UA"/>
        </w:rPr>
        <w:t>11374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дебіторська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заборгованість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чистою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реалізаційною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вартістю</w:t>
      </w:r>
      <w:proofErr w:type="spellEnd"/>
      <w:r w:rsidR="00266746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0C4709">
        <w:rPr>
          <w:rFonts w:ascii="Times New Roman" w:eastAsia="Times New Roman" w:hAnsi="Times New Roman" w:cs="Times New Roman"/>
          <w:sz w:val="28"/>
          <w:lang w:val="uk-UA"/>
        </w:rPr>
        <w:t>9920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рн. </w:t>
      </w:r>
      <w:proofErr w:type="spellStart"/>
      <w:r>
        <w:rPr>
          <w:rFonts w:ascii="Times New Roman" w:eastAsia="Times New Roman" w:hAnsi="Times New Roman" w:cs="Times New Roman"/>
          <w:sz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сроком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погашення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6746">
        <w:rPr>
          <w:rFonts w:ascii="Times New Roman" w:eastAsia="Times New Roman" w:hAnsi="Times New Roman" w:cs="Times New Roman"/>
          <w:sz w:val="28"/>
          <w:lang w:val="uk-UA"/>
        </w:rPr>
        <w:t xml:space="preserve">від 12 </w:t>
      </w:r>
      <w:r>
        <w:rPr>
          <w:rFonts w:ascii="Times New Roman" w:eastAsia="Times New Roman" w:hAnsi="Times New Roman" w:cs="Times New Roman"/>
          <w:sz w:val="28"/>
        </w:rPr>
        <w:t>до 1</w:t>
      </w:r>
      <w:r w:rsidR="00266746">
        <w:rPr>
          <w:rFonts w:ascii="Times New Roman" w:eastAsia="Times New Roman" w:hAnsi="Times New Roman" w:cs="Times New Roman"/>
          <w:sz w:val="28"/>
          <w:lang w:val="uk-UA"/>
        </w:rPr>
        <w:t>8 місяців</w:t>
      </w:r>
    </w:p>
    <w:p w:rsidR="00A774EC" w:rsidRDefault="008B66E0">
      <w:pPr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інша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поточна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дебіторська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заборгованість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C4709">
        <w:rPr>
          <w:rFonts w:ascii="Times New Roman" w:eastAsia="Times New Roman" w:hAnsi="Times New Roman" w:cs="Times New Roman"/>
          <w:sz w:val="28"/>
          <w:lang w:val="uk-UA"/>
        </w:rPr>
        <w:t>940</w:t>
      </w:r>
      <w:r w:rsidRPr="008B66E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  </w:t>
      </w:r>
    </w:p>
    <w:p w:rsidR="00A774EC" w:rsidRDefault="008B66E0">
      <w:pPr>
        <w:numPr>
          <w:ilvl w:val="0"/>
          <w:numId w:val="7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дебіторська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заборгованість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бюджетом </w:t>
      </w:r>
      <w:r w:rsidR="000C4709">
        <w:rPr>
          <w:rFonts w:ascii="Times New Roman" w:eastAsia="Times New Roman" w:hAnsi="Times New Roman" w:cs="Times New Roman"/>
          <w:sz w:val="28"/>
          <w:lang w:val="uk-UA"/>
        </w:rPr>
        <w:t xml:space="preserve"> 1264 тис, </w:t>
      </w:r>
      <w:proofErr w:type="spellStart"/>
      <w:r w:rsidR="000C4709">
        <w:rPr>
          <w:rFonts w:ascii="Times New Roman" w:eastAsia="Times New Roman" w:hAnsi="Times New Roman" w:cs="Times New Roman"/>
          <w:sz w:val="28"/>
          <w:lang w:val="uk-UA"/>
        </w:rPr>
        <w:t>грн</w:t>
      </w:r>
      <w:proofErr w:type="spellEnd"/>
    </w:p>
    <w:p w:rsidR="00A774EC" w:rsidRDefault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виданими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авансами </w:t>
      </w:r>
      <w:r w:rsidR="008C36B9">
        <w:rPr>
          <w:rFonts w:ascii="Times New Roman" w:eastAsia="Times New Roman" w:hAnsi="Times New Roman" w:cs="Times New Roman"/>
          <w:sz w:val="28"/>
          <w:lang w:val="uk-UA"/>
        </w:rPr>
        <w:t>1088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рн. </w:t>
      </w:r>
    </w:p>
    <w:p w:rsidR="00A774EC" w:rsidRDefault="008B66E0">
      <w:pPr>
        <w:numPr>
          <w:ilvl w:val="0"/>
          <w:numId w:val="8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статутний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капітал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205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8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додатковий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капітал</w:t>
      </w:r>
      <w:proofErr w:type="spellEnd"/>
    </w:p>
    <w:p w:rsidR="00A774EC" w:rsidRDefault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т. ч.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індексація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вартості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основний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засобів</w:t>
      </w:r>
      <w:proofErr w:type="spellEnd"/>
      <w:r w:rsidR="008C36B9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8C36B9">
        <w:rPr>
          <w:rFonts w:ascii="Times New Roman" w:eastAsia="Times New Roman" w:hAnsi="Times New Roman" w:cs="Times New Roman"/>
          <w:sz w:val="28"/>
          <w:lang w:val="uk-UA"/>
        </w:rPr>
        <w:t>25637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емісійний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дохід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1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інший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додатковий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капітал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 w:rsidR="008C36B9">
        <w:rPr>
          <w:rFonts w:ascii="Times New Roman" w:eastAsia="Times New Roman" w:hAnsi="Times New Roman" w:cs="Times New Roman"/>
          <w:sz w:val="28"/>
          <w:lang w:val="uk-UA"/>
        </w:rPr>
        <w:t xml:space="preserve"> 25268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 w:rsidP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резервний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капітал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51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9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нерозподілений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прибуток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поточного  року </w:t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C36B9">
        <w:rPr>
          <w:rFonts w:ascii="Times New Roman" w:eastAsia="Times New Roman" w:hAnsi="Times New Roman" w:cs="Times New Roman"/>
          <w:sz w:val="28"/>
          <w:lang w:val="uk-UA"/>
        </w:rPr>
        <w:t>5266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9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кредиторська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заборгованість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товари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>5015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9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</w:rPr>
        <w:t>одержаних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авансів</w:t>
      </w:r>
      <w:proofErr w:type="spellEnd"/>
      <w:r w:rsidR="0091077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>2813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8"/>
        </w:rPr>
        <w:t>вирахування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зобов’язань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ПДВ </w:t>
      </w:r>
      <w:proofErr w:type="spellStart"/>
      <w:r>
        <w:rPr>
          <w:rFonts w:ascii="Times New Roman" w:eastAsia="Times New Roman" w:hAnsi="Times New Roman" w:cs="Times New Roman"/>
          <w:sz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виникли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момент оплати </w:t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>102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рн.)</w:t>
      </w:r>
    </w:p>
    <w:p w:rsidR="00A774EC" w:rsidRDefault="008B66E0">
      <w:pPr>
        <w:numPr>
          <w:ilvl w:val="0"/>
          <w:numId w:val="10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</w:rPr>
        <w:t>розрахунками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 бюджетом</w:t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 xml:space="preserve">   1302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поточні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зобов’язання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сплати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 настав)</w:t>
      </w:r>
    </w:p>
    <w:p w:rsidR="00A774EC" w:rsidRDefault="008B66E0">
      <w:pPr>
        <w:numPr>
          <w:ilvl w:val="0"/>
          <w:numId w:val="1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 оплати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праці</w:t>
      </w:r>
      <w:proofErr w:type="spellEnd"/>
      <w:r w:rsidR="00910778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>1040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(за 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останній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звітний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місяць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A774EC" w:rsidRDefault="008B66E0">
      <w:pPr>
        <w:numPr>
          <w:ilvl w:val="0"/>
          <w:numId w:val="13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поточні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зобов’язання</w:t>
      </w:r>
      <w:proofErr w:type="spellEnd"/>
      <w:r w:rsidR="0091077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4022E7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>1856</w:t>
      </w:r>
      <w:r>
        <w:rPr>
          <w:rFonts w:ascii="Times New Roman" w:eastAsia="Times New Roman" w:hAnsi="Times New Roman" w:cs="Times New Roman"/>
          <w:sz w:val="28"/>
        </w:rPr>
        <w:t xml:space="preserve"> 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(з </w:t>
      </w:r>
      <w:proofErr w:type="spellStart"/>
      <w:r>
        <w:rPr>
          <w:rFonts w:ascii="Times New Roman" w:eastAsia="Times New Roman" w:hAnsi="Times New Roman" w:cs="Times New Roman"/>
          <w:sz w:val="28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коригувань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трансформації</w:t>
      </w:r>
      <w:proofErr w:type="spellEnd"/>
      <w:r w:rsidR="0091077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>285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рн.)</w:t>
      </w:r>
    </w:p>
    <w:p w:rsidR="00A774EC" w:rsidRDefault="00A774EC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A774EC" w:rsidRDefault="008B66E0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Звіт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сукупн</w:t>
      </w:r>
      <w:r w:rsidR="004022E7">
        <w:rPr>
          <w:rFonts w:ascii="Times New Roman" w:eastAsia="Times New Roman" w:hAnsi="Times New Roman" w:cs="Times New Roman"/>
          <w:sz w:val="28"/>
          <w:u w:val="single"/>
          <w:lang w:val="uk-UA"/>
        </w:rPr>
        <w:t>ий</w:t>
      </w:r>
      <w:proofErr w:type="spellEnd"/>
      <w:r w:rsidR="004022E7">
        <w:rPr>
          <w:rFonts w:ascii="Times New Roman" w:eastAsia="Times New Roman" w:hAnsi="Times New Roman" w:cs="Times New Roman"/>
          <w:sz w:val="28"/>
          <w:u w:val="single"/>
          <w:lang w:val="uk-UA"/>
        </w:rPr>
        <w:t xml:space="preserve"> дохід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A774EC" w:rsidRDefault="008B66E0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визнані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період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20</w:t>
      </w:r>
      <w:r w:rsidR="004022E7">
        <w:rPr>
          <w:rFonts w:ascii="Times New Roman" w:eastAsia="Times New Roman" w:hAnsi="Times New Roman" w:cs="Times New Roman"/>
          <w:sz w:val="28"/>
          <w:u w:val="single"/>
          <w:lang w:val="uk-UA"/>
        </w:rPr>
        <w:t>1</w:t>
      </w:r>
      <w:r w:rsidR="00D71A26">
        <w:rPr>
          <w:rFonts w:ascii="Times New Roman" w:eastAsia="Times New Roman" w:hAnsi="Times New Roman" w:cs="Times New Roman"/>
          <w:sz w:val="28"/>
          <w:u w:val="single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 року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містить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A774EC" w:rsidRDefault="008B66E0">
      <w:pPr>
        <w:numPr>
          <w:ilvl w:val="0"/>
          <w:numId w:val="14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дохід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операційної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оренди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активів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A774EC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</w:p>
    <w:p w:rsidR="00A774EC" w:rsidRDefault="008B66E0">
      <w:pPr>
        <w:numPr>
          <w:ilvl w:val="0"/>
          <w:numId w:val="15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дохід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операційної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курсової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ізниці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 xml:space="preserve">1757 тис, </w:t>
      </w:r>
      <w:r>
        <w:rPr>
          <w:rFonts w:ascii="Times New Roman" w:eastAsia="Times New Roman" w:hAnsi="Times New Roman" w:cs="Times New Roman"/>
          <w:sz w:val="28"/>
        </w:rPr>
        <w:t>грн.</w:t>
      </w:r>
    </w:p>
    <w:p w:rsidR="00A774EC" w:rsidRDefault="008B66E0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операційної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курсової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ізниці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>449</w:t>
      </w:r>
      <w:r>
        <w:rPr>
          <w:rFonts w:ascii="Times New Roman" w:eastAsia="Times New Roman" w:hAnsi="Times New Roman" w:cs="Times New Roman"/>
          <w:sz w:val="28"/>
        </w:rPr>
        <w:t> тис. грн.</w:t>
      </w:r>
    </w:p>
    <w:p w:rsidR="00A774EC" w:rsidRDefault="008B66E0">
      <w:pPr>
        <w:numPr>
          <w:ilvl w:val="0"/>
          <w:numId w:val="16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дохід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оборотних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активів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>2077</w:t>
      </w:r>
      <w:r>
        <w:rPr>
          <w:rFonts w:ascii="Times New Roman" w:eastAsia="Times New Roman" w:hAnsi="Times New Roman" w:cs="Times New Roman"/>
          <w:sz w:val="28"/>
        </w:rPr>
        <w:t>тис. грн.</w:t>
      </w:r>
    </w:p>
    <w:p w:rsidR="00A774EC" w:rsidRDefault="008B66E0">
      <w:pPr>
        <w:numPr>
          <w:ilvl w:val="0"/>
          <w:numId w:val="16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оборотних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активів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 xml:space="preserve">1995 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16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r w:rsidR="004022E7">
        <w:rPr>
          <w:rFonts w:ascii="Times New Roman" w:eastAsia="Times New Roman" w:hAnsi="Times New Roman" w:cs="Times New Roman"/>
          <w:sz w:val="28"/>
          <w:lang w:val="uk-UA"/>
        </w:rPr>
        <w:t>штрафам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40715D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 xml:space="preserve">43 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Pr="0040715D" w:rsidRDefault="008B66E0">
      <w:pPr>
        <w:numPr>
          <w:ilvl w:val="0"/>
          <w:numId w:val="16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операційні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доходи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 w:rsidR="00910778">
        <w:rPr>
          <w:rFonts w:ascii="Times New Roman" w:eastAsia="Times New Roman" w:hAnsi="Times New Roman" w:cs="Times New Roman"/>
          <w:sz w:val="28"/>
          <w:lang w:val="uk-UA"/>
        </w:rPr>
        <w:t>1076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40715D" w:rsidRPr="0040715D" w:rsidRDefault="0040715D" w:rsidP="0040715D">
      <w:pPr>
        <w:pStyle w:val="a3"/>
        <w:numPr>
          <w:ilvl w:val="2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proofErr w:type="spellStart"/>
      <w:r w:rsidRPr="0040715D">
        <w:rPr>
          <w:rFonts w:ascii="Times New Roman" w:eastAsia="Times New Roman" w:hAnsi="Times New Roman" w:cs="Times New Roman"/>
          <w:sz w:val="28"/>
        </w:rPr>
        <w:t>інші</w:t>
      </w:r>
      <w:proofErr w:type="spellEnd"/>
      <w:r w:rsidRPr="0040715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715D">
        <w:rPr>
          <w:rFonts w:ascii="Times New Roman" w:eastAsia="Times New Roman" w:hAnsi="Times New Roman" w:cs="Times New Roman"/>
          <w:sz w:val="28"/>
        </w:rPr>
        <w:t>операційні</w:t>
      </w:r>
      <w:proofErr w:type="spellEnd"/>
      <w:r w:rsidRPr="0040715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40715D">
        <w:rPr>
          <w:rFonts w:ascii="Times New Roman" w:eastAsia="Times New Roman" w:hAnsi="Times New Roman" w:cs="Times New Roman"/>
          <w:sz w:val="28"/>
        </w:rPr>
        <w:t>витрати</w:t>
      </w:r>
      <w:proofErr w:type="spellEnd"/>
      <w:r w:rsidRPr="0040715D">
        <w:rPr>
          <w:rFonts w:ascii="Times New Roman" w:eastAsia="Times New Roman" w:hAnsi="Times New Roman" w:cs="Times New Roman"/>
          <w:sz w:val="28"/>
        </w:rPr>
        <w:tab/>
      </w:r>
      <w:r w:rsidRPr="0040715D">
        <w:rPr>
          <w:rFonts w:ascii="Times New Roman" w:eastAsia="Times New Roman" w:hAnsi="Times New Roman" w:cs="Times New Roman"/>
          <w:sz w:val="28"/>
        </w:rPr>
        <w:tab/>
      </w:r>
      <w:r w:rsidRPr="0040715D">
        <w:rPr>
          <w:rFonts w:ascii="Times New Roman" w:eastAsia="Times New Roman" w:hAnsi="Times New Roman" w:cs="Times New Roman"/>
          <w:sz w:val="28"/>
        </w:rPr>
        <w:tab/>
      </w:r>
      <w:r w:rsidRPr="0040715D">
        <w:rPr>
          <w:rFonts w:ascii="Times New Roman" w:eastAsia="Times New Roman" w:hAnsi="Times New Roman" w:cs="Times New Roman"/>
          <w:sz w:val="28"/>
        </w:rPr>
        <w:tab/>
        <w:t xml:space="preserve">        </w:t>
      </w:r>
      <w:r w:rsidRPr="0040715D">
        <w:rPr>
          <w:rFonts w:ascii="Times New Roman" w:eastAsia="Times New Roman" w:hAnsi="Times New Roman" w:cs="Times New Roman"/>
          <w:sz w:val="28"/>
          <w:lang w:val="uk-UA"/>
        </w:rPr>
        <w:t xml:space="preserve">5982 </w:t>
      </w:r>
      <w:r w:rsidRPr="0040715D"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 w:rsidRPr="0040715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40715D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40715D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40715D">
        <w:rPr>
          <w:rFonts w:ascii="Times New Roman" w:eastAsia="Times New Roman" w:hAnsi="Times New Roman" w:cs="Times New Roman"/>
          <w:sz w:val="28"/>
        </w:rPr>
        <w:t>рн.</w:t>
      </w:r>
    </w:p>
    <w:p w:rsidR="0040715D" w:rsidRDefault="0040715D">
      <w:pPr>
        <w:numPr>
          <w:ilvl w:val="0"/>
          <w:numId w:val="16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lastRenderedPageBreak/>
        <w:t>Витрати соціального призначення                               151 тис, грн.,</w:t>
      </w:r>
    </w:p>
    <w:p w:rsidR="00A774EC" w:rsidRDefault="008B66E0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</w:rPr>
        <w:t>нарахованими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процентами по кредиту </w:t>
      </w:r>
      <w:r>
        <w:rPr>
          <w:rFonts w:ascii="Times New Roman" w:eastAsia="Times New Roman" w:hAnsi="Times New Roman" w:cs="Times New Roman"/>
          <w:sz w:val="28"/>
        </w:rPr>
        <w:tab/>
      </w:r>
      <w:r w:rsidR="0040715D">
        <w:rPr>
          <w:rFonts w:ascii="Times New Roman" w:eastAsia="Times New Roman" w:hAnsi="Times New Roman" w:cs="Times New Roman"/>
          <w:sz w:val="28"/>
          <w:lang w:val="uk-UA"/>
        </w:rPr>
        <w:t>507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фінансовий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дохід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40715D">
        <w:rPr>
          <w:rFonts w:ascii="Times New Roman" w:eastAsia="Times New Roman" w:hAnsi="Times New Roman" w:cs="Times New Roman"/>
          <w:sz w:val="28"/>
          <w:lang w:val="uk-UA"/>
        </w:rPr>
        <w:t>114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доходи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40715D">
        <w:rPr>
          <w:rFonts w:ascii="Times New Roman" w:eastAsia="Times New Roman" w:hAnsi="Times New Roman" w:cs="Times New Roman"/>
          <w:sz w:val="28"/>
          <w:lang w:val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 w:rsidR="0040715D">
        <w:rPr>
          <w:rFonts w:ascii="Times New Roman" w:eastAsia="Times New Roman" w:hAnsi="Times New Roman" w:cs="Times New Roman"/>
          <w:sz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витрати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списання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необоротних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активів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F24E55">
        <w:rPr>
          <w:rFonts w:ascii="Times New Roman" w:eastAsia="Times New Roman" w:hAnsi="Times New Roman" w:cs="Times New Roman"/>
          <w:sz w:val="28"/>
          <w:lang w:val="uk-UA"/>
        </w:rPr>
        <w:t>0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17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поточний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податок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прибуток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40715D">
        <w:rPr>
          <w:rFonts w:ascii="Times New Roman" w:eastAsia="Times New Roman" w:hAnsi="Times New Roman" w:cs="Times New Roman"/>
          <w:sz w:val="28"/>
          <w:lang w:val="uk-UA"/>
        </w:rPr>
        <w:t>1709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17"/>
        </w:numPr>
        <w:spacing w:after="0" w:line="240" w:lineRule="auto"/>
        <w:ind w:left="1429" w:hanging="35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дохід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товарів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</w:t>
      </w:r>
      <w:r w:rsidR="0040715D">
        <w:rPr>
          <w:rFonts w:ascii="Times New Roman" w:eastAsia="Times New Roman" w:hAnsi="Times New Roman" w:cs="Times New Roman"/>
          <w:sz w:val="28"/>
          <w:lang w:val="uk-UA"/>
        </w:rPr>
        <w:t xml:space="preserve">          128701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numPr>
          <w:ilvl w:val="0"/>
          <w:numId w:val="18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собівартість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реалізованої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продукції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40715D">
        <w:rPr>
          <w:rFonts w:ascii="Times New Roman" w:eastAsia="Times New Roman" w:hAnsi="Times New Roman" w:cs="Times New Roman"/>
          <w:sz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40715D">
        <w:rPr>
          <w:rFonts w:ascii="Times New Roman" w:eastAsia="Times New Roman" w:hAnsi="Times New Roman" w:cs="Times New Roman"/>
          <w:sz w:val="28"/>
          <w:lang w:val="uk-UA"/>
        </w:rPr>
        <w:t>108095</w:t>
      </w:r>
      <w:r>
        <w:rPr>
          <w:rFonts w:ascii="Times New Roman" w:eastAsia="Times New Roman" w:hAnsi="Times New Roman" w:cs="Times New Roman"/>
          <w:sz w:val="28"/>
        </w:rPr>
        <w:t> тис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рн.</w:t>
      </w: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приміток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надається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наказ про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обл</w:t>
      </w:r>
      <w:proofErr w:type="gramEnd"/>
      <w:r>
        <w:rPr>
          <w:rFonts w:ascii="Times New Roman" w:eastAsia="Times New Roman" w:hAnsi="Times New Roman" w:cs="Times New Roman"/>
          <w:sz w:val="28"/>
        </w:rPr>
        <w:t>ікову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політику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ПАТ</w:t>
      </w:r>
      <w:r w:rsidR="0040715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D71A26">
        <w:rPr>
          <w:rFonts w:ascii="Times New Roman" w:eastAsia="Times New Roman" w:hAnsi="Times New Roman" w:cs="Times New Roman"/>
          <w:sz w:val="28"/>
          <w:lang w:val="uk-UA"/>
        </w:rPr>
        <w:t>з доповненням</w:t>
      </w:r>
      <w:r>
        <w:rPr>
          <w:rFonts w:ascii="Times New Roman" w:eastAsia="Times New Roman" w:hAnsi="Times New Roman" w:cs="Times New Roman"/>
          <w:sz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відповідностей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положень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облікової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П(с)БО та МСФЗ, методика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бухгалтерського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обліку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774EC" w:rsidRDefault="00A7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74EC" w:rsidRDefault="00A77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74EC" w:rsidRDefault="008B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правління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Лук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8"/>
        </w:rPr>
        <w:t>Г.</w:t>
      </w:r>
    </w:p>
    <w:p w:rsidR="00A774EC" w:rsidRDefault="00A774EC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</w:rPr>
      </w:pPr>
    </w:p>
    <w:p w:rsidR="00A774EC" w:rsidRDefault="00A774E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sectPr w:rsidR="00A7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05F"/>
    <w:multiLevelType w:val="multilevel"/>
    <w:tmpl w:val="C74C25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A705A"/>
    <w:multiLevelType w:val="multilevel"/>
    <w:tmpl w:val="03645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35A7C"/>
    <w:multiLevelType w:val="multilevel"/>
    <w:tmpl w:val="0E0C3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6648C9"/>
    <w:multiLevelType w:val="multilevel"/>
    <w:tmpl w:val="FAB8F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E6675"/>
    <w:multiLevelType w:val="multilevel"/>
    <w:tmpl w:val="BF329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B65666"/>
    <w:multiLevelType w:val="multilevel"/>
    <w:tmpl w:val="B09C0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3E3BA1"/>
    <w:multiLevelType w:val="multilevel"/>
    <w:tmpl w:val="90488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A81AE3"/>
    <w:multiLevelType w:val="multilevel"/>
    <w:tmpl w:val="78503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39293E"/>
    <w:multiLevelType w:val="multilevel"/>
    <w:tmpl w:val="F20A1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C04C47"/>
    <w:multiLevelType w:val="multilevel"/>
    <w:tmpl w:val="13F85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67E49"/>
    <w:multiLevelType w:val="multilevel"/>
    <w:tmpl w:val="37C26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A5CC0"/>
    <w:multiLevelType w:val="multilevel"/>
    <w:tmpl w:val="1318D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9D4DBC"/>
    <w:multiLevelType w:val="multilevel"/>
    <w:tmpl w:val="B2503D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3E0DA3"/>
    <w:multiLevelType w:val="multilevel"/>
    <w:tmpl w:val="B120B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A96613"/>
    <w:multiLevelType w:val="multilevel"/>
    <w:tmpl w:val="43CA0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0809AA"/>
    <w:multiLevelType w:val="multilevel"/>
    <w:tmpl w:val="FDDEB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5F0830"/>
    <w:multiLevelType w:val="multilevel"/>
    <w:tmpl w:val="76484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D63079"/>
    <w:multiLevelType w:val="multilevel"/>
    <w:tmpl w:val="7A322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4"/>
  </w:num>
  <w:num w:numId="5">
    <w:abstractNumId w:val="6"/>
  </w:num>
  <w:num w:numId="6">
    <w:abstractNumId w:val="3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0"/>
  </w:num>
  <w:num w:numId="12">
    <w:abstractNumId w:val="11"/>
  </w:num>
  <w:num w:numId="13">
    <w:abstractNumId w:val="8"/>
  </w:num>
  <w:num w:numId="14">
    <w:abstractNumId w:val="4"/>
  </w:num>
  <w:num w:numId="15">
    <w:abstractNumId w:val="9"/>
  </w:num>
  <w:num w:numId="16">
    <w:abstractNumId w:val="15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EC"/>
    <w:rsid w:val="000C4709"/>
    <w:rsid w:val="000C693F"/>
    <w:rsid w:val="001770CD"/>
    <w:rsid w:val="001F0952"/>
    <w:rsid w:val="00204F9A"/>
    <w:rsid w:val="00266746"/>
    <w:rsid w:val="00280227"/>
    <w:rsid w:val="00333A5A"/>
    <w:rsid w:val="003B4C35"/>
    <w:rsid w:val="004022E7"/>
    <w:rsid w:val="0040715D"/>
    <w:rsid w:val="0054348E"/>
    <w:rsid w:val="00610A26"/>
    <w:rsid w:val="0076067F"/>
    <w:rsid w:val="0077043E"/>
    <w:rsid w:val="008B66E0"/>
    <w:rsid w:val="008C36B9"/>
    <w:rsid w:val="00910778"/>
    <w:rsid w:val="00A774EC"/>
    <w:rsid w:val="00AC5FC4"/>
    <w:rsid w:val="00D10368"/>
    <w:rsid w:val="00D71A26"/>
    <w:rsid w:val="00DC2831"/>
    <w:rsid w:val="00E37A8D"/>
    <w:rsid w:val="00E721B8"/>
    <w:rsid w:val="00F23960"/>
    <w:rsid w:val="00F2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 3</dc:creator>
  <cp:lastModifiedBy>Kasa 3</cp:lastModifiedBy>
  <cp:revision>4</cp:revision>
  <dcterms:created xsi:type="dcterms:W3CDTF">2017-03-06T09:57:00Z</dcterms:created>
  <dcterms:modified xsi:type="dcterms:W3CDTF">2017-03-06T12:35:00Z</dcterms:modified>
</cp:coreProperties>
</file>